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F705" w14:textId="23DE5C77" w:rsidR="008C17ED" w:rsidRDefault="005E0B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E24B0E" wp14:editId="79088842">
                <wp:simplePos x="0" y="0"/>
                <wp:positionH relativeFrom="page">
                  <wp:align>right</wp:align>
                </wp:positionH>
                <wp:positionV relativeFrom="page">
                  <wp:posOffset>219075</wp:posOffset>
                </wp:positionV>
                <wp:extent cx="1937385" cy="97726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977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7CC18" w14:textId="5092FD4B" w:rsidR="00E402C9" w:rsidRPr="002335DF" w:rsidRDefault="000C0153" w:rsidP="002335DF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Our </w:t>
                            </w:r>
                            <w:r w:rsidR="00E402C9" w:rsidRPr="002335DF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Amazing Customers</w:t>
                            </w:r>
                          </w:p>
                          <w:p w14:paraId="28DB6F2B" w14:textId="7E8BE046" w:rsidR="00A44E50" w:rsidRPr="00406633" w:rsidRDefault="002B797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  <w:u w:val="single"/>
                              </w:rPr>
                              <w:t xml:space="preserve">Federal </w:t>
                            </w:r>
                            <w:r w:rsidR="00444F2A" w:rsidRPr="00406633">
                              <w:rPr>
                                <w:sz w:val="17"/>
                                <w:szCs w:val="17"/>
                                <w:u w:val="single"/>
                              </w:rPr>
                              <w:t>Government</w:t>
                            </w:r>
                          </w:p>
                          <w:p w14:paraId="70AE75C3" w14:textId="77777777" w:rsidR="00BB593C" w:rsidRPr="00406633" w:rsidRDefault="00BB593C" w:rsidP="00BB593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FDIC</w:t>
                            </w:r>
                          </w:p>
                          <w:p w14:paraId="41598AE9" w14:textId="77777777" w:rsidR="00BB593C" w:rsidRPr="00406633" w:rsidRDefault="00BB593C" w:rsidP="00BB593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DARPA</w:t>
                            </w:r>
                          </w:p>
                          <w:p w14:paraId="26CD262B" w14:textId="6BDA3DEE" w:rsidR="006E002E" w:rsidRPr="00406633" w:rsidRDefault="006E002E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Central Command</w:t>
                            </w:r>
                          </w:p>
                          <w:p w14:paraId="04873D1D" w14:textId="18BE87BE" w:rsidR="006E002E" w:rsidRPr="00406633" w:rsidRDefault="006E002E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Northern Command</w:t>
                            </w:r>
                          </w:p>
                          <w:p w14:paraId="6A2729E5" w14:textId="177A7A04" w:rsidR="006E002E" w:rsidRPr="00406633" w:rsidRDefault="006E002E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Strategic Command</w:t>
                            </w:r>
                          </w:p>
                          <w:p w14:paraId="4BC7C844" w14:textId="150DF9FC" w:rsidR="006E002E" w:rsidRPr="00406633" w:rsidRDefault="006E002E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Transportation Command</w:t>
                            </w:r>
                          </w:p>
                          <w:p w14:paraId="285B2597" w14:textId="77777777" w:rsidR="00BB593C" w:rsidRPr="00406633" w:rsidRDefault="00BB593C" w:rsidP="00BB593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Special Operations Command</w:t>
                            </w:r>
                          </w:p>
                          <w:p w14:paraId="237C6469" w14:textId="2372F3E7" w:rsidR="002B7972" w:rsidRPr="00406633" w:rsidRDefault="0023178B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Arm</w:t>
                            </w:r>
                            <w:r w:rsidR="008B31DA" w:rsidRPr="00406633">
                              <w:rPr>
                                <w:sz w:val="17"/>
                                <w:szCs w:val="17"/>
                              </w:rPr>
                              <w:t>y</w:t>
                            </w:r>
                            <w:r w:rsidR="00F10929" w:rsidRPr="00406633">
                              <w:rPr>
                                <w:sz w:val="17"/>
                                <w:szCs w:val="17"/>
                              </w:rPr>
                              <w:t>, Navy</w:t>
                            </w:r>
                            <w:r w:rsidR="00C351E2" w:rsidRPr="00406633">
                              <w:rPr>
                                <w:sz w:val="17"/>
                                <w:szCs w:val="17"/>
                              </w:rPr>
                              <w:t xml:space="preserve">, </w:t>
                            </w:r>
                            <w:r w:rsidR="00006C29">
                              <w:rPr>
                                <w:sz w:val="17"/>
                                <w:szCs w:val="17"/>
                              </w:rPr>
                              <w:t xml:space="preserve">and </w:t>
                            </w:r>
                            <w:r w:rsidR="00C351E2" w:rsidRPr="00406633">
                              <w:rPr>
                                <w:sz w:val="17"/>
                                <w:szCs w:val="17"/>
                              </w:rPr>
                              <w:t>Air Force</w:t>
                            </w:r>
                          </w:p>
                          <w:p w14:paraId="4FB8DFAC" w14:textId="19C66514" w:rsidR="00E9366C" w:rsidRPr="00406633" w:rsidRDefault="00E9366C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District Court of South Florida</w:t>
                            </w:r>
                          </w:p>
                          <w:p w14:paraId="2EB29B5C" w14:textId="6E2B3B82" w:rsidR="00F604CB" w:rsidRPr="00406633" w:rsidRDefault="00F604CB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Bureau of Fiscal Service</w:t>
                            </w:r>
                          </w:p>
                          <w:p w14:paraId="4C69B2B7" w14:textId="77777777" w:rsidR="00BB593C" w:rsidRPr="00406633" w:rsidRDefault="00BB593C" w:rsidP="00BB593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 Development Finance Corp</w:t>
                            </w:r>
                          </w:p>
                          <w:p w14:paraId="190AC3B9" w14:textId="5FA1AAE7" w:rsidR="00D126AE" w:rsidRPr="00406633" w:rsidRDefault="00E9366C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US</w:t>
                            </w:r>
                            <w:r w:rsidR="00D126AE" w:rsidRPr="00406633">
                              <w:rPr>
                                <w:sz w:val="17"/>
                                <w:szCs w:val="17"/>
                              </w:rPr>
                              <w:t xml:space="preserve"> Chemical Safety &amp; Hazard Board</w:t>
                            </w:r>
                          </w:p>
                          <w:p w14:paraId="7B98C7C6" w14:textId="67A0F108" w:rsidR="00D126AE" w:rsidRPr="00406633" w:rsidRDefault="00052594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Pacific Northwest National Laboratory</w:t>
                            </w:r>
                          </w:p>
                          <w:p w14:paraId="03A68271" w14:textId="578AA0BA" w:rsidR="00052594" w:rsidRPr="00406633" w:rsidRDefault="00052594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Knolls Atomic Power Laboratory</w:t>
                            </w:r>
                          </w:p>
                          <w:p w14:paraId="78A8BF10" w14:textId="7AB83F64" w:rsidR="00052594" w:rsidRPr="00406633" w:rsidRDefault="00052594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Bettis Atomic Power Laboratory</w:t>
                            </w:r>
                          </w:p>
                          <w:p w14:paraId="57A6767E" w14:textId="0CB3BF91" w:rsidR="002A2375" w:rsidRPr="00406633" w:rsidRDefault="002A2375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DOE Savannah River Site</w:t>
                            </w:r>
                          </w:p>
                          <w:p w14:paraId="76117B4C" w14:textId="52926DFB" w:rsidR="00052594" w:rsidRDefault="00052594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 xml:space="preserve">DOE West Valley </w:t>
                            </w:r>
                            <w:proofErr w:type="spellStart"/>
                            <w:r w:rsidRPr="00406633">
                              <w:rPr>
                                <w:sz w:val="17"/>
                                <w:szCs w:val="17"/>
                              </w:rPr>
                              <w:t>Decomm</w:t>
                            </w:r>
                            <w:proofErr w:type="spellEnd"/>
                            <w:r w:rsidRPr="00406633">
                              <w:rPr>
                                <w:sz w:val="17"/>
                                <w:szCs w:val="17"/>
                              </w:rPr>
                              <w:t xml:space="preserve"> Project</w:t>
                            </w:r>
                          </w:p>
                          <w:p w14:paraId="77D8A62B" w14:textId="77777777" w:rsidR="00BB593C" w:rsidRPr="00406633" w:rsidRDefault="00BB593C" w:rsidP="00BB593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DOE Office of Legacy Management</w:t>
                            </w:r>
                          </w:p>
                          <w:p w14:paraId="3C7EBA4E" w14:textId="489CA839" w:rsidR="00E77019" w:rsidRDefault="00E7701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Department of Commerce</w:t>
                            </w:r>
                          </w:p>
                          <w:p w14:paraId="6843874B" w14:textId="384B5167" w:rsidR="002270F4" w:rsidRPr="00406633" w:rsidRDefault="00342F9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Department of Veterans Affairs</w:t>
                            </w:r>
                          </w:p>
                          <w:p w14:paraId="7DF3B2D5" w14:textId="77777777" w:rsidR="00E9366C" w:rsidRPr="00406633" w:rsidRDefault="00E9366C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444397F5" w14:textId="7036B5F0" w:rsidR="002B7972" w:rsidRPr="00406633" w:rsidRDefault="002B797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  <w:u w:val="single"/>
                              </w:rPr>
                              <w:t xml:space="preserve">State &amp; Local </w:t>
                            </w:r>
                            <w:r w:rsidR="00444F2A" w:rsidRPr="00406633">
                              <w:rPr>
                                <w:sz w:val="17"/>
                                <w:szCs w:val="17"/>
                                <w:u w:val="single"/>
                              </w:rPr>
                              <w:t>Government</w:t>
                            </w:r>
                          </w:p>
                          <w:p w14:paraId="45AEC178" w14:textId="09D63EF2" w:rsidR="00444F2A" w:rsidRPr="00406633" w:rsidRDefault="009E2043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Las Vegas</w:t>
                            </w:r>
                          </w:p>
                          <w:p w14:paraId="76D8A38D" w14:textId="771BAC70" w:rsidR="00602658" w:rsidRPr="00406633" w:rsidRDefault="00602658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Alburquerque</w:t>
                            </w:r>
                          </w:p>
                          <w:p w14:paraId="770EB04B" w14:textId="3A25FBF9" w:rsidR="00E16835" w:rsidRPr="00406633" w:rsidRDefault="00E16835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Alexandria</w:t>
                            </w:r>
                          </w:p>
                          <w:p w14:paraId="11D28344" w14:textId="21C71702" w:rsidR="00241B12" w:rsidRPr="00406633" w:rsidRDefault="00241B1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Portland</w:t>
                            </w:r>
                          </w:p>
                          <w:p w14:paraId="266F7BB3" w14:textId="37842B64" w:rsidR="00602658" w:rsidRPr="00406633" w:rsidRDefault="00602658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Kirkland</w:t>
                            </w:r>
                          </w:p>
                          <w:p w14:paraId="5DA5BD26" w14:textId="1279A671" w:rsidR="009F3462" w:rsidRPr="00406633" w:rsidRDefault="009F346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City of Tampa</w:t>
                            </w:r>
                          </w:p>
                          <w:p w14:paraId="2CCDB76F" w14:textId="77777777" w:rsidR="00774586" w:rsidRPr="00406633" w:rsidRDefault="00774586" w:rsidP="0077458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Sarpy County NE</w:t>
                            </w:r>
                          </w:p>
                          <w:p w14:paraId="1C2BC8DD" w14:textId="77777777" w:rsidR="00774586" w:rsidRPr="00406633" w:rsidRDefault="00774586" w:rsidP="0077458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Fairfax County VA</w:t>
                            </w:r>
                          </w:p>
                          <w:p w14:paraId="56C591F6" w14:textId="77777777" w:rsidR="00774586" w:rsidRPr="00406633" w:rsidRDefault="00774586" w:rsidP="0077458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Calvert County MD</w:t>
                            </w:r>
                          </w:p>
                          <w:p w14:paraId="64D6F3FB" w14:textId="6CB0FAC2" w:rsidR="00E16835" w:rsidRPr="00406633" w:rsidRDefault="00E16835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Eau Claire County WI</w:t>
                            </w:r>
                          </w:p>
                          <w:p w14:paraId="67417A5C" w14:textId="5E4053AD" w:rsidR="009E2043" w:rsidRPr="00406633" w:rsidRDefault="00E7362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Lancaster County NE</w:t>
                            </w:r>
                          </w:p>
                          <w:p w14:paraId="626F3A24" w14:textId="6CDFE630" w:rsidR="00E73629" w:rsidRPr="00406633" w:rsidRDefault="00E7362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Prince William County VA</w:t>
                            </w:r>
                          </w:p>
                          <w:p w14:paraId="3D40E873" w14:textId="10E135B2" w:rsidR="00E73629" w:rsidRPr="00406633" w:rsidRDefault="00E7362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Kenai Borough AK</w:t>
                            </w:r>
                          </w:p>
                          <w:p w14:paraId="6270DE48" w14:textId="3D52AC32" w:rsidR="00E73629" w:rsidRPr="00406633" w:rsidRDefault="00E7362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Mat-Su Borough AK</w:t>
                            </w:r>
                          </w:p>
                          <w:p w14:paraId="119F5EE3" w14:textId="77777777" w:rsidR="0021549E" w:rsidRPr="00406633" w:rsidRDefault="0021549E" w:rsidP="0021549E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 xml:space="preserve">Oregon Metro </w:t>
                            </w:r>
                          </w:p>
                          <w:p w14:paraId="762C53E9" w14:textId="43AA79A8" w:rsidR="002A4EA7" w:rsidRDefault="002A4EA7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Multnomah County OR</w:t>
                            </w:r>
                          </w:p>
                          <w:p w14:paraId="6ECCF4BB" w14:textId="37D60785" w:rsidR="002270F4" w:rsidRPr="00406633" w:rsidRDefault="002270F4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Yavapai County AZ</w:t>
                            </w:r>
                          </w:p>
                          <w:p w14:paraId="644E9CCD" w14:textId="3402133E" w:rsidR="00602658" w:rsidRPr="00406633" w:rsidRDefault="00602658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Denver Metro Water</w:t>
                            </w:r>
                          </w:p>
                          <w:p w14:paraId="30AFCD22" w14:textId="27FA128B" w:rsidR="00241B12" w:rsidRPr="00406633" w:rsidRDefault="00241B1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Tampa Bay Water</w:t>
                            </w:r>
                          </w:p>
                          <w:p w14:paraId="0E5A6E55" w14:textId="3E899F63" w:rsidR="0023178B" w:rsidRPr="00406633" w:rsidRDefault="0023178B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Loudoun Water</w:t>
                            </w:r>
                          </w:p>
                          <w:p w14:paraId="71108CD4" w14:textId="77777777" w:rsidR="0021549E" w:rsidRPr="00406633" w:rsidRDefault="0021549E" w:rsidP="0021549E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Platte River Power Authority</w:t>
                            </w:r>
                          </w:p>
                          <w:p w14:paraId="138FC133" w14:textId="77777777" w:rsidR="0021549E" w:rsidRPr="00406633" w:rsidRDefault="0021549E" w:rsidP="0021549E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Benton Public Utilities District</w:t>
                            </w:r>
                          </w:p>
                          <w:p w14:paraId="4B4F79B9" w14:textId="77777777" w:rsidR="00774586" w:rsidRDefault="00774586" w:rsidP="0077458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New York State Education Dept</w:t>
                            </w:r>
                          </w:p>
                          <w:p w14:paraId="401B42C1" w14:textId="2FF77757" w:rsidR="009F3462" w:rsidRPr="00406633" w:rsidRDefault="009F346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Georgia Dept of Community Affairs</w:t>
                            </w:r>
                          </w:p>
                          <w:p w14:paraId="11B45FCE" w14:textId="45CE8EF5" w:rsidR="009F3462" w:rsidRPr="00406633" w:rsidRDefault="009F346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Georgia State Archives</w:t>
                            </w:r>
                          </w:p>
                          <w:p w14:paraId="7EA768C2" w14:textId="738DC53F" w:rsidR="009F3462" w:rsidRPr="00406633" w:rsidRDefault="009F346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Michigan State Records Center</w:t>
                            </w:r>
                          </w:p>
                          <w:p w14:paraId="24EF3300" w14:textId="75CC2BFE" w:rsidR="009F3462" w:rsidRPr="00406633" w:rsidRDefault="009F346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New Mexico State Records Center</w:t>
                            </w:r>
                          </w:p>
                          <w:p w14:paraId="6AD7FAF0" w14:textId="4B6E4A81" w:rsidR="00C351E2" w:rsidRPr="00406633" w:rsidRDefault="00C351E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Rhode Island Judicial Records Center</w:t>
                            </w:r>
                          </w:p>
                          <w:p w14:paraId="7C4D4ACD" w14:textId="5FCCB0BE" w:rsidR="00D275B8" w:rsidRDefault="00D275B8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Texas Health &amp; Human Services</w:t>
                            </w:r>
                          </w:p>
                          <w:p w14:paraId="5497A7EA" w14:textId="70A81C29" w:rsidR="002A4EA7" w:rsidRPr="00406633" w:rsidRDefault="002A4EA7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Elections BC</w:t>
                            </w:r>
                          </w:p>
                          <w:p w14:paraId="6D8A4758" w14:textId="77777777" w:rsidR="00E73629" w:rsidRPr="00406633" w:rsidRDefault="00E73629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2DA4246A" w14:textId="0D013112" w:rsidR="00444F2A" w:rsidRPr="00406633" w:rsidRDefault="00444F2A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  <w:u w:val="single"/>
                              </w:rPr>
                              <w:t>Regulated Industry</w:t>
                            </w:r>
                          </w:p>
                          <w:p w14:paraId="6A2E048C" w14:textId="77777777" w:rsidR="004275F6" w:rsidRPr="00406633" w:rsidRDefault="004275F6" w:rsidP="004275F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MGM</w:t>
                            </w:r>
                          </w:p>
                          <w:p w14:paraId="43DC78C3" w14:textId="77777777" w:rsidR="004275F6" w:rsidRPr="00406633" w:rsidRDefault="004275F6" w:rsidP="004275F6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GSK</w:t>
                            </w:r>
                          </w:p>
                          <w:p w14:paraId="5202BF80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AbbVie</w:t>
                            </w:r>
                          </w:p>
                          <w:p w14:paraId="26FA6CB6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Biogen</w:t>
                            </w:r>
                          </w:p>
                          <w:p w14:paraId="285DFCFF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406633">
                              <w:rPr>
                                <w:sz w:val="17"/>
                                <w:szCs w:val="17"/>
                              </w:rPr>
                              <w:t>AmplifyBio</w:t>
                            </w:r>
                            <w:proofErr w:type="spellEnd"/>
                          </w:p>
                          <w:p w14:paraId="084C80FD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Lotte Biologics</w:t>
                            </w:r>
                          </w:p>
                          <w:p w14:paraId="42BF3E67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Astellas Pharma</w:t>
                            </w:r>
                          </w:p>
                          <w:p w14:paraId="34DC75E5" w14:textId="77777777" w:rsidR="00301B9C" w:rsidRDefault="00301B9C" w:rsidP="00301B9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Tyson Foods</w:t>
                            </w:r>
                          </w:p>
                          <w:p w14:paraId="08A3B374" w14:textId="77777777" w:rsidR="00301B9C" w:rsidRDefault="00301B9C" w:rsidP="00301B9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Perdue Farms</w:t>
                            </w:r>
                          </w:p>
                          <w:p w14:paraId="6A760589" w14:textId="77777777" w:rsidR="00875DCC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Canadian Tire</w:t>
                            </w:r>
                          </w:p>
                          <w:p w14:paraId="22672072" w14:textId="77777777" w:rsidR="00301B9C" w:rsidRPr="00406633" w:rsidRDefault="00301B9C" w:rsidP="00301B9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Warburg Pincus</w:t>
                            </w:r>
                          </w:p>
                          <w:p w14:paraId="477A9CDE" w14:textId="77777777" w:rsidR="00875DCC" w:rsidRPr="00406633" w:rsidRDefault="00875DCC" w:rsidP="00875DC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Federated Insurance</w:t>
                            </w:r>
                          </w:p>
                          <w:p w14:paraId="174A0D57" w14:textId="77777777" w:rsidR="00301B9C" w:rsidRPr="00406633" w:rsidRDefault="00301B9C" w:rsidP="00301B9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Northwestern Energy</w:t>
                            </w:r>
                          </w:p>
                          <w:p w14:paraId="0572FA87" w14:textId="77777777" w:rsidR="00301B9C" w:rsidRPr="00406633" w:rsidRDefault="00301B9C" w:rsidP="00301B9C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Teva Pharmaceuticals</w:t>
                            </w:r>
                          </w:p>
                          <w:p w14:paraId="61A9124F" w14:textId="74AC618E" w:rsidR="00444F2A" w:rsidRPr="00406633" w:rsidRDefault="002705F3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Major League Baseball</w:t>
                            </w:r>
                          </w:p>
                          <w:p w14:paraId="4940E099" w14:textId="47A758D0" w:rsidR="002705F3" w:rsidRPr="00406633" w:rsidRDefault="002705F3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 xml:space="preserve">Papa </w:t>
                            </w:r>
                            <w:proofErr w:type="spellStart"/>
                            <w:r w:rsidRPr="00406633">
                              <w:rPr>
                                <w:sz w:val="17"/>
                                <w:szCs w:val="17"/>
                              </w:rPr>
                              <w:t>Johns</w:t>
                            </w:r>
                            <w:proofErr w:type="spellEnd"/>
                            <w:r w:rsidRPr="00406633">
                              <w:rPr>
                                <w:sz w:val="17"/>
                                <w:szCs w:val="17"/>
                              </w:rPr>
                              <w:t xml:space="preserve"> International</w:t>
                            </w:r>
                          </w:p>
                          <w:p w14:paraId="6F01C8E3" w14:textId="65422A11" w:rsidR="00C351E2" w:rsidRPr="00406633" w:rsidRDefault="00C351E2" w:rsidP="00406633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406633">
                              <w:rPr>
                                <w:sz w:val="17"/>
                                <w:szCs w:val="17"/>
                              </w:rPr>
                              <w:t>Prestige Consumer Healthcare</w:t>
                            </w:r>
                          </w:p>
                          <w:p w14:paraId="5A78C88F" w14:textId="77777777" w:rsidR="00301B9C" w:rsidRDefault="00301B9C"/>
                        </w:txbxContent>
                      </wps:txbx>
                      <wps:bodyPr rot="0" vert="horz" wrap="square" lIns="45720" tIns="0" rIns="4572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24B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1.35pt;margin-top:17.25pt;width:152.55pt;height:769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" stroked="f">
                <v:textbox inset="3.6pt,0,3.6pt,0">
                  <w:txbxContent>
                    <w:p w14:paraId="5727CC18" w14:textId="5092FD4B" w:rsidR="00E402C9" w:rsidRPr="002335DF" w:rsidRDefault="000C0153" w:rsidP="002335DF">
                      <w:pPr>
                        <w:spacing w:after="120" w:line="240" w:lineRule="auto"/>
                        <w:jc w:val="center"/>
                        <w:rPr>
                          <w:b/>
                          <w:bCs/>
                          <w:sz w:val="17"/>
                          <w:szCs w:val="17"/>
                        </w:rPr>
                      </w:pP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 xml:space="preserve">Our </w:t>
                      </w:r>
                      <w:r w:rsidR="00E402C9" w:rsidRPr="002335DF">
                        <w:rPr>
                          <w:b/>
                          <w:bCs/>
                          <w:sz w:val="17"/>
                          <w:szCs w:val="17"/>
                        </w:rPr>
                        <w:t>Amazing Customers</w:t>
                      </w:r>
                    </w:p>
                    <w:p w14:paraId="28DB6F2B" w14:textId="7E8BE046" w:rsidR="00A44E50" w:rsidRPr="00406633" w:rsidRDefault="002B797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  <w:u w:val="single"/>
                        </w:rPr>
                        <w:t xml:space="preserve">Federal </w:t>
                      </w:r>
                      <w:r w:rsidR="00444F2A" w:rsidRPr="00406633">
                        <w:rPr>
                          <w:sz w:val="17"/>
                          <w:szCs w:val="17"/>
                          <w:u w:val="single"/>
                        </w:rPr>
                        <w:t>Government</w:t>
                      </w:r>
                    </w:p>
                    <w:p w14:paraId="70AE75C3" w14:textId="77777777" w:rsidR="00BB593C" w:rsidRPr="00406633" w:rsidRDefault="00BB593C" w:rsidP="00BB593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FDIC</w:t>
                      </w:r>
                    </w:p>
                    <w:p w14:paraId="41598AE9" w14:textId="77777777" w:rsidR="00BB593C" w:rsidRPr="00406633" w:rsidRDefault="00BB593C" w:rsidP="00BB593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DARPA</w:t>
                      </w:r>
                    </w:p>
                    <w:p w14:paraId="26CD262B" w14:textId="6BDA3DEE" w:rsidR="006E002E" w:rsidRPr="00406633" w:rsidRDefault="006E002E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Central Command</w:t>
                      </w:r>
                    </w:p>
                    <w:p w14:paraId="04873D1D" w14:textId="18BE87BE" w:rsidR="006E002E" w:rsidRPr="00406633" w:rsidRDefault="006E002E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Northern Command</w:t>
                      </w:r>
                    </w:p>
                    <w:p w14:paraId="6A2729E5" w14:textId="177A7A04" w:rsidR="006E002E" w:rsidRPr="00406633" w:rsidRDefault="006E002E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Strategic Command</w:t>
                      </w:r>
                    </w:p>
                    <w:p w14:paraId="4BC7C844" w14:textId="150DF9FC" w:rsidR="006E002E" w:rsidRPr="00406633" w:rsidRDefault="006E002E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Transportation Command</w:t>
                      </w:r>
                    </w:p>
                    <w:p w14:paraId="285B2597" w14:textId="77777777" w:rsidR="00BB593C" w:rsidRPr="00406633" w:rsidRDefault="00BB593C" w:rsidP="00BB593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Special Operations Command</w:t>
                      </w:r>
                    </w:p>
                    <w:p w14:paraId="237C6469" w14:textId="2372F3E7" w:rsidR="002B7972" w:rsidRPr="00406633" w:rsidRDefault="0023178B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Arm</w:t>
                      </w:r>
                      <w:r w:rsidR="008B31DA" w:rsidRPr="00406633">
                        <w:rPr>
                          <w:sz w:val="17"/>
                          <w:szCs w:val="17"/>
                        </w:rPr>
                        <w:t>y</w:t>
                      </w:r>
                      <w:r w:rsidR="00F10929" w:rsidRPr="00406633">
                        <w:rPr>
                          <w:sz w:val="17"/>
                          <w:szCs w:val="17"/>
                        </w:rPr>
                        <w:t>, Navy</w:t>
                      </w:r>
                      <w:r w:rsidR="00C351E2" w:rsidRPr="00406633">
                        <w:rPr>
                          <w:sz w:val="17"/>
                          <w:szCs w:val="17"/>
                        </w:rPr>
                        <w:t xml:space="preserve">, </w:t>
                      </w:r>
                      <w:r w:rsidR="00006C29">
                        <w:rPr>
                          <w:sz w:val="17"/>
                          <w:szCs w:val="17"/>
                        </w:rPr>
                        <w:t xml:space="preserve">and </w:t>
                      </w:r>
                      <w:r w:rsidR="00C351E2" w:rsidRPr="00406633">
                        <w:rPr>
                          <w:sz w:val="17"/>
                          <w:szCs w:val="17"/>
                        </w:rPr>
                        <w:t>Air Force</w:t>
                      </w:r>
                    </w:p>
                    <w:p w14:paraId="4FB8DFAC" w14:textId="19C66514" w:rsidR="00E9366C" w:rsidRPr="00406633" w:rsidRDefault="00E9366C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District Court of South Florida</w:t>
                      </w:r>
                    </w:p>
                    <w:p w14:paraId="2EB29B5C" w14:textId="6E2B3B82" w:rsidR="00F604CB" w:rsidRPr="00406633" w:rsidRDefault="00F604CB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Bureau of Fiscal Service</w:t>
                      </w:r>
                    </w:p>
                    <w:p w14:paraId="4C69B2B7" w14:textId="77777777" w:rsidR="00BB593C" w:rsidRPr="00406633" w:rsidRDefault="00BB593C" w:rsidP="00BB593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 Development Finance Corp</w:t>
                      </w:r>
                    </w:p>
                    <w:p w14:paraId="190AC3B9" w14:textId="5FA1AAE7" w:rsidR="00D126AE" w:rsidRPr="00406633" w:rsidRDefault="00E9366C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US</w:t>
                      </w:r>
                      <w:r w:rsidR="00D126AE" w:rsidRPr="00406633">
                        <w:rPr>
                          <w:sz w:val="17"/>
                          <w:szCs w:val="17"/>
                        </w:rPr>
                        <w:t xml:space="preserve"> Chemical Safety &amp; Hazard Board</w:t>
                      </w:r>
                    </w:p>
                    <w:p w14:paraId="7B98C7C6" w14:textId="67A0F108" w:rsidR="00D126AE" w:rsidRPr="00406633" w:rsidRDefault="00052594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Pacific Northwest National Laboratory</w:t>
                      </w:r>
                    </w:p>
                    <w:p w14:paraId="03A68271" w14:textId="578AA0BA" w:rsidR="00052594" w:rsidRPr="00406633" w:rsidRDefault="00052594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Knolls Atomic Power Laboratory</w:t>
                      </w:r>
                    </w:p>
                    <w:p w14:paraId="78A8BF10" w14:textId="7AB83F64" w:rsidR="00052594" w:rsidRPr="00406633" w:rsidRDefault="00052594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Bettis Atomic Power Laboratory</w:t>
                      </w:r>
                    </w:p>
                    <w:p w14:paraId="57A6767E" w14:textId="0CB3BF91" w:rsidR="002A2375" w:rsidRPr="00406633" w:rsidRDefault="002A2375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DOE Savannah River Site</w:t>
                      </w:r>
                    </w:p>
                    <w:p w14:paraId="76117B4C" w14:textId="52926DFB" w:rsidR="00052594" w:rsidRDefault="00052594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 xml:space="preserve">DOE West Valley </w:t>
                      </w:r>
                      <w:proofErr w:type="spellStart"/>
                      <w:r w:rsidRPr="00406633">
                        <w:rPr>
                          <w:sz w:val="17"/>
                          <w:szCs w:val="17"/>
                        </w:rPr>
                        <w:t>Decomm</w:t>
                      </w:r>
                      <w:proofErr w:type="spellEnd"/>
                      <w:r w:rsidRPr="00406633">
                        <w:rPr>
                          <w:sz w:val="17"/>
                          <w:szCs w:val="17"/>
                        </w:rPr>
                        <w:t xml:space="preserve"> Project</w:t>
                      </w:r>
                    </w:p>
                    <w:p w14:paraId="77D8A62B" w14:textId="77777777" w:rsidR="00BB593C" w:rsidRPr="00406633" w:rsidRDefault="00BB593C" w:rsidP="00BB593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DOE Office of Legacy Management</w:t>
                      </w:r>
                    </w:p>
                    <w:p w14:paraId="3C7EBA4E" w14:textId="489CA839" w:rsidR="00E77019" w:rsidRDefault="00E7701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Department of Commerce</w:t>
                      </w:r>
                    </w:p>
                    <w:p w14:paraId="6843874B" w14:textId="384B5167" w:rsidR="002270F4" w:rsidRPr="00406633" w:rsidRDefault="00342F9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Department of Veterans Affairs</w:t>
                      </w:r>
                    </w:p>
                    <w:p w14:paraId="7DF3B2D5" w14:textId="77777777" w:rsidR="00E9366C" w:rsidRPr="00406633" w:rsidRDefault="00E9366C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</w:p>
                    <w:p w14:paraId="444397F5" w14:textId="7036B5F0" w:rsidR="002B7972" w:rsidRPr="00406633" w:rsidRDefault="002B797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  <w:u w:val="single"/>
                        </w:rPr>
                        <w:t xml:space="preserve">State &amp; Local </w:t>
                      </w:r>
                      <w:r w:rsidR="00444F2A" w:rsidRPr="00406633">
                        <w:rPr>
                          <w:sz w:val="17"/>
                          <w:szCs w:val="17"/>
                          <w:u w:val="single"/>
                        </w:rPr>
                        <w:t>Government</w:t>
                      </w:r>
                    </w:p>
                    <w:p w14:paraId="45AEC178" w14:textId="09D63EF2" w:rsidR="00444F2A" w:rsidRPr="00406633" w:rsidRDefault="009E2043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Las Vegas</w:t>
                      </w:r>
                    </w:p>
                    <w:p w14:paraId="76D8A38D" w14:textId="771BAC70" w:rsidR="00602658" w:rsidRPr="00406633" w:rsidRDefault="00602658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Alburquerque</w:t>
                      </w:r>
                    </w:p>
                    <w:p w14:paraId="770EB04B" w14:textId="3A25FBF9" w:rsidR="00E16835" w:rsidRPr="00406633" w:rsidRDefault="00E16835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Alexandria</w:t>
                      </w:r>
                    </w:p>
                    <w:p w14:paraId="11D28344" w14:textId="21C71702" w:rsidR="00241B12" w:rsidRPr="00406633" w:rsidRDefault="00241B1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Portland</w:t>
                      </w:r>
                    </w:p>
                    <w:p w14:paraId="266F7BB3" w14:textId="37842B64" w:rsidR="00602658" w:rsidRPr="00406633" w:rsidRDefault="00602658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Kirkland</w:t>
                      </w:r>
                    </w:p>
                    <w:p w14:paraId="5DA5BD26" w14:textId="1279A671" w:rsidR="009F3462" w:rsidRPr="00406633" w:rsidRDefault="009F346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City of Tampa</w:t>
                      </w:r>
                    </w:p>
                    <w:p w14:paraId="2CCDB76F" w14:textId="77777777" w:rsidR="00774586" w:rsidRPr="00406633" w:rsidRDefault="00774586" w:rsidP="0077458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Sarpy County NE</w:t>
                      </w:r>
                    </w:p>
                    <w:p w14:paraId="1C2BC8DD" w14:textId="77777777" w:rsidR="00774586" w:rsidRPr="00406633" w:rsidRDefault="00774586" w:rsidP="0077458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Fairfax County VA</w:t>
                      </w:r>
                    </w:p>
                    <w:p w14:paraId="56C591F6" w14:textId="77777777" w:rsidR="00774586" w:rsidRPr="00406633" w:rsidRDefault="00774586" w:rsidP="0077458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Calvert County MD</w:t>
                      </w:r>
                    </w:p>
                    <w:p w14:paraId="64D6F3FB" w14:textId="6CB0FAC2" w:rsidR="00E16835" w:rsidRPr="00406633" w:rsidRDefault="00E16835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Eau Claire County WI</w:t>
                      </w:r>
                    </w:p>
                    <w:p w14:paraId="67417A5C" w14:textId="5E4053AD" w:rsidR="009E2043" w:rsidRPr="00406633" w:rsidRDefault="00E7362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Lancaster County NE</w:t>
                      </w:r>
                    </w:p>
                    <w:p w14:paraId="626F3A24" w14:textId="6CDFE630" w:rsidR="00E73629" w:rsidRPr="00406633" w:rsidRDefault="00E7362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Prince William County VA</w:t>
                      </w:r>
                    </w:p>
                    <w:p w14:paraId="3D40E873" w14:textId="10E135B2" w:rsidR="00E73629" w:rsidRPr="00406633" w:rsidRDefault="00E7362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Kenai Borough AK</w:t>
                      </w:r>
                    </w:p>
                    <w:p w14:paraId="6270DE48" w14:textId="3D52AC32" w:rsidR="00E73629" w:rsidRPr="00406633" w:rsidRDefault="00E7362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Mat-Su Borough AK</w:t>
                      </w:r>
                    </w:p>
                    <w:p w14:paraId="119F5EE3" w14:textId="77777777" w:rsidR="0021549E" w:rsidRPr="00406633" w:rsidRDefault="0021549E" w:rsidP="0021549E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 xml:space="preserve">Oregon Metro </w:t>
                      </w:r>
                    </w:p>
                    <w:p w14:paraId="762C53E9" w14:textId="43AA79A8" w:rsidR="002A4EA7" w:rsidRDefault="002A4EA7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Multnomah County OR</w:t>
                      </w:r>
                    </w:p>
                    <w:p w14:paraId="6ECCF4BB" w14:textId="37D60785" w:rsidR="002270F4" w:rsidRPr="00406633" w:rsidRDefault="002270F4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Yavapai County AZ</w:t>
                      </w:r>
                    </w:p>
                    <w:p w14:paraId="644E9CCD" w14:textId="3402133E" w:rsidR="00602658" w:rsidRPr="00406633" w:rsidRDefault="00602658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Denver Metro Water</w:t>
                      </w:r>
                    </w:p>
                    <w:p w14:paraId="30AFCD22" w14:textId="27FA128B" w:rsidR="00241B12" w:rsidRPr="00406633" w:rsidRDefault="00241B1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Tampa Bay Water</w:t>
                      </w:r>
                    </w:p>
                    <w:p w14:paraId="0E5A6E55" w14:textId="3E899F63" w:rsidR="0023178B" w:rsidRPr="00406633" w:rsidRDefault="0023178B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Loudoun Water</w:t>
                      </w:r>
                    </w:p>
                    <w:p w14:paraId="71108CD4" w14:textId="77777777" w:rsidR="0021549E" w:rsidRPr="00406633" w:rsidRDefault="0021549E" w:rsidP="0021549E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Platte River Power Authority</w:t>
                      </w:r>
                    </w:p>
                    <w:p w14:paraId="138FC133" w14:textId="77777777" w:rsidR="0021549E" w:rsidRPr="00406633" w:rsidRDefault="0021549E" w:rsidP="0021549E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Benton Public Utilities District</w:t>
                      </w:r>
                    </w:p>
                    <w:p w14:paraId="4B4F79B9" w14:textId="77777777" w:rsidR="00774586" w:rsidRDefault="00774586" w:rsidP="0077458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New York State Education Dept</w:t>
                      </w:r>
                    </w:p>
                    <w:p w14:paraId="401B42C1" w14:textId="2FF77757" w:rsidR="009F3462" w:rsidRPr="00406633" w:rsidRDefault="009F346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Georgia Dept of Community Affairs</w:t>
                      </w:r>
                    </w:p>
                    <w:p w14:paraId="11B45FCE" w14:textId="45CE8EF5" w:rsidR="009F3462" w:rsidRPr="00406633" w:rsidRDefault="009F346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Georgia State Archives</w:t>
                      </w:r>
                    </w:p>
                    <w:p w14:paraId="7EA768C2" w14:textId="738DC53F" w:rsidR="009F3462" w:rsidRPr="00406633" w:rsidRDefault="009F346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Michigan State Records Center</w:t>
                      </w:r>
                    </w:p>
                    <w:p w14:paraId="24EF3300" w14:textId="75CC2BFE" w:rsidR="009F3462" w:rsidRPr="00406633" w:rsidRDefault="009F346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New Mexico State Records Center</w:t>
                      </w:r>
                    </w:p>
                    <w:p w14:paraId="6AD7FAF0" w14:textId="4B6E4A81" w:rsidR="00C351E2" w:rsidRPr="00406633" w:rsidRDefault="00C351E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Rhode Island Judicial Records Center</w:t>
                      </w:r>
                    </w:p>
                    <w:p w14:paraId="7C4D4ACD" w14:textId="5FCCB0BE" w:rsidR="00D275B8" w:rsidRDefault="00D275B8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Texas Health &amp; Human Services</w:t>
                      </w:r>
                    </w:p>
                    <w:p w14:paraId="5497A7EA" w14:textId="70A81C29" w:rsidR="002A4EA7" w:rsidRPr="00406633" w:rsidRDefault="002A4EA7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Elections BC</w:t>
                      </w:r>
                    </w:p>
                    <w:p w14:paraId="6D8A4758" w14:textId="77777777" w:rsidR="00E73629" w:rsidRPr="00406633" w:rsidRDefault="00E73629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</w:p>
                    <w:p w14:paraId="2DA4246A" w14:textId="0D013112" w:rsidR="00444F2A" w:rsidRPr="00406633" w:rsidRDefault="00444F2A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  <w:u w:val="single"/>
                        </w:rPr>
                        <w:t>Regulated Industry</w:t>
                      </w:r>
                    </w:p>
                    <w:p w14:paraId="6A2E048C" w14:textId="77777777" w:rsidR="004275F6" w:rsidRPr="00406633" w:rsidRDefault="004275F6" w:rsidP="004275F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MGM</w:t>
                      </w:r>
                    </w:p>
                    <w:p w14:paraId="43DC78C3" w14:textId="77777777" w:rsidR="004275F6" w:rsidRPr="00406633" w:rsidRDefault="004275F6" w:rsidP="004275F6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GSK</w:t>
                      </w:r>
                    </w:p>
                    <w:p w14:paraId="5202BF80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AbbVie</w:t>
                      </w:r>
                    </w:p>
                    <w:p w14:paraId="26FA6CB6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Biogen</w:t>
                      </w:r>
                    </w:p>
                    <w:p w14:paraId="285DFCFF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proofErr w:type="spellStart"/>
                      <w:r w:rsidRPr="00406633">
                        <w:rPr>
                          <w:sz w:val="17"/>
                          <w:szCs w:val="17"/>
                        </w:rPr>
                        <w:t>AmplifyBio</w:t>
                      </w:r>
                      <w:proofErr w:type="spellEnd"/>
                    </w:p>
                    <w:p w14:paraId="084C80FD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Lotte Biologics</w:t>
                      </w:r>
                    </w:p>
                    <w:p w14:paraId="42BF3E67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Astellas Pharma</w:t>
                      </w:r>
                    </w:p>
                    <w:p w14:paraId="34DC75E5" w14:textId="77777777" w:rsidR="00301B9C" w:rsidRDefault="00301B9C" w:rsidP="00301B9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Tyson Foods</w:t>
                      </w:r>
                    </w:p>
                    <w:p w14:paraId="08A3B374" w14:textId="77777777" w:rsidR="00301B9C" w:rsidRDefault="00301B9C" w:rsidP="00301B9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Perdue Farms</w:t>
                      </w:r>
                    </w:p>
                    <w:p w14:paraId="6A760589" w14:textId="77777777" w:rsidR="00875DCC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Canadian Tire</w:t>
                      </w:r>
                    </w:p>
                    <w:p w14:paraId="22672072" w14:textId="77777777" w:rsidR="00301B9C" w:rsidRPr="00406633" w:rsidRDefault="00301B9C" w:rsidP="00301B9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Warburg Pincus</w:t>
                      </w:r>
                    </w:p>
                    <w:p w14:paraId="477A9CDE" w14:textId="77777777" w:rsidR="00875DCC" w:rsidRPr="00406633" w:rsidRDefault="00875DCC" w:rsidP="00875DC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Federated Insurance</w:t>
                      </w:r>
                    </w:p>
                    <w:p w14:paraId="174A0D57" w14:textId="77777777" w:rsidR="00301B9C" w:rsidRPr="00406633" w:rsidRDefault="00301B9C" w:rsidP="00301B9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Northwestern Energy</w:t>
                      </w:r>
                    </w:p>
                    <w:p w14:paraId="0572FA87" w14:textId="77777777" w:rsidR="00301B9C" w:rsidRPr="00406633" w:rsidRDefault="00301B9C" w:rsidP="00301B9C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Teva Pharmaceuticals</w:t>
                      </w:r>
                    </w:p>
                    <w:p w14:paraId="61A9124F" w14:textId="74AC618E" w:rsidR="00444F2A" w:rsidRPr="00406633" w:rsidRDefault="002705F3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Major League Baseball</w:t>
                      </w:r>
                    </w:p>
                    <w:p w14:paraId="4940E099" w14:textId="47A758D0" w:rsidR="002705F3" w:rsidRPr="00406633" w:rsidRDefault="002705F3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 xml:space="preserve">Papa </w:t>
                      </w:r>
                      <w:proofErr w:type="spellStart"/>
                      <w:r w:rsidRPr="00406633">
                        <w:rPr>
                          <w:sz w:val="17"/>
                          <w:szCs w:val="17"/>
                        </w:rPr>
                        <w:t>Johns</w:t>
                      </w:r>
                      <w:proofErr w:type="spellEnd"/>
                      <w:r w:rsidRPr="00406633">
                        <w:rPr>
                          <w:sz w:val="17"/>
                          <w:szCs w:val="17"/>
                        </w:rPr>
                        <w:t xml:space="preserve"> International</w:t>
                      </w:r>
                    </w:p>
                    <w:p w14:paraId="6F01C8E3" w14:textId="65422A11" w:rsidR="00C351E2" w:rsidRPr="00406633" w:rsidRDefault="00C351E2" w:rsidP="00406633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406633">
                        <w:rPr>
                          <w:sz w:val="17"/>
                          <w:szCs w:val="17"/>
                        </w:rPr>
                        <w:t>Prestige Consumer Healthcare</w:t>
                      </w:r>
                    </w:p>
                    <w:p w14:paraId="5A78C88F" w14:textId="77777777" w:rsidR="00301B9C" w:rsidRDefault="00301B9C"/>
                  </w:txbxContent>
                </v:textbox>
                <w10:wrap type="square" anchorx="page" anchory="page"/>
              </v:shape>
            </w:pict>
          </mc:Fallback>
        </mc:AlternateContent>
      </w:r>
      <w:r w:rsidR="00EE6A53">
        <w:rPr>
          <w:u w:val="single"/>
        </w:rPr>
        <w:t>Title</w:t>
      </w:r>
    </w:p>
    <w:p w14:paraId="18E9EEE9" w14:textId="2A4F1DD7" w:rsidR="00EE6A53" w:rsidRPr="004D0C81" w:rsidRDefault="00F1345E">
      <w:pPr>
        <w:rPr>
          <w:b/>
          <w:bCs/>
        </w:rPr>
      </w:pPr>
      <w:r>
        <w:rPr>
          <w:b/>
          <w:bCs/>
        </w:rPr>
        <w:t>Content Manager</w:t>
      </w:r>
      <w:r w:rsidR="004971CA">
        <w:rPr>
          <w:b/>
          <w:bCs/>
        </w:rPr>
        <w:t xml:space="preserve"> - </w:t>
      </w:r>
      <w:r w:rsidR="00262FA9">
        <w:rPr>
          <w:b/>
          <w:bCs/>
        </w:rPr>
        <w:t xml:space="preserve">Managed </w:t>
      </w:r>
      <w:r w:rsidR="007F01E6" w:rsidRPr="004D0C81">
        <w:rPr>
          <w:b/>
          <w:bCs/>
        </w:rPr>
        <w:t>Software-as-a-Service</w:t>
      </w:r>
      <w:r w:rsidR="004D0C81" w:rsidRPr="004D0C81">
        <w:rPr>
          <w:b/>
          <w:bCs/>
        </w:rPr>
        <w:t xml:space="preserve"> (</w:t>
      </w:r>
      <w:proofErr w:type="spellStart"/>
      <w:r w:rsidR="00262FA9">
        <w:rPr>
          <w:b/>
          <w:bCs/>
        </w:rPr>
        <w:t>M</w:t>
      </w:r>
      <w:r w:rsidR="004D0C81" w:rsidRPr="004D0C81">
        <w:rPr>
          <w:b/>
          <w:bCs/>
        </w:rPr>
        <w:t>SaaS</w:t>
      </w:r>
      <w:proofErr w:type="spellEnd"/>
      <w:r w:rsidR="004D0C81" w:rsidRPr="004D0C81">
        <w:rPr>
          <w:b/>
          <w:bCs/>
        </w:rPr>
        <w:t>)</w:t>
      </w:r>
    </w:p>
    <w:p w14:paraId="66F6AF9B" w14:textId="69D177E8" w:rsidR="00EE6A53" w:rsidRDefault="005679AE">
      <w:r>
        <w:t>A</w:t>
      </w:r>
      <w:r w:rsidR="00F3377A">
        <w:t xml:space="preserve"> standards-compliant</w:t>
      </w:r>
      <w:r w:rsidR="007279C7">
        <w:t xml:space="preserve">, </w:t>
      </w:r>
      <w:r w:rsidR="004630B1">
        <w:t>fully managed</w:t>
      </w:r>
      <w:r w:rsidR="007279C7">
        <w:t xml:space="preserve"> </w:t>
      </w:r>
      <w:r w:rsidR="00BC3B26">
        <w:t xml:space="preserve">records management SaaS for government </w:t>
      </w:r>
      <w:r w:rsidR="00FA6E1F">
        <w:t xml:space="preserve">agencies </w:t>
      </w:r>
      <w:r w:rsidR="00BC3B26">
        <w:t>and regulated industry</w:t>
      </w:r>
      <w:r w:rsidR="008F5D47">
        <w:t xml:space="preserve">, </w:t>
      </w:r>
      <w:r w:rsidR="005177C7">
        <w:t xml:space="preserve">managed by </w:t>
      </w:r>
      <w:r w:rsidR="00C96D29">
        <w:t xml:space="preserve">a team of information governance experts with over 350 years’ combined </w:t>
      </w:r>
      <w:r w:rsidR="001B3108">
        <w:t>Content Manager</w:t>
      </w:r>
      <w:r w:rsidR="00682289">
        <w:t xml:space="preserve"> experience</w:t>
      </w:r>
      <w:r w:rsidR="004D0C81">
        <w:t>.</w:t>
      </w:r>
    </w:p>
    <w:p w14:paraId="40F06FD2" w14:textId="0654DC6B" w:rsidR="008D5031" w:rsidRPr="00EE6A53" w:rsidRDefault="008D5031" w:rsidP="00BF6C65">
      <w:pPr>
        <w:spacing w:after="0" w:line="240" w:lineRule="auto"/>
      </w:pPr>
    </w:p>
    <w:p w14:paraId="4ED426FC" w14:textId="77777777" w:rsidR="003B4181" w:rsidRPr="00C160B4" w:rsidRDefault="003B4181" w:rsidP="003B4181">
      <w:pPr>
        <w:spacing w:after="0" w:line="240" w:lineRule="auto"/>
        <w:rPr>
          <w:sz w:val="20"/>
          <w:szCs w:val="20"/>
        </w:rPr>
      </w:pPr>
    </w:p>
    <w:p w14:paraId="46D77A18" w14:textId="69EF7887" w:rsidR="00EE6A53" w:rsidRDefault="00EE6A53">
      <w:r>
        <w:rPr>
          <w:u w:val="single"/>
        </w:rPr>
        <w:t>Most important benefits</w:t>
      </w:r>
    </w:p>
    <w:p w14:paraId="0BBEB729" w14:textId="315DD51D" w:rsidR="00EE6A53" w:rsidRPr="00B57829" w:rsidRDefault="00B3546D" w:rsidP="00B90A2D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Lower Cost of Ownership</w:t>
      </w:r>
    </w:p>
    <w:p w14:paraId="52E8D9E6" w14:textId="7E2717EA" w:rsidR="00F737C2" w:rsidRPr="00B57829" w:rsidRDefault="00F737C2" w:rsidP="00B90A2D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Reduced Corporate Risk</w:t>
      </w:r>
    </w:p>
    <w:p w14:paraId="6E2FE406" w14:textId="5F883979" w:rsidR="00B3546D" w:rsidRPr="00B57829" w:rsidRDefault="008A127D" w:rsidP="00B90A2D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 xml:space="preserve">No IT </w:t>
      </w:r>
      <w:r w:rsidR="00B507BC" w:rsidRPr="00B57829">
        <w:rPr>
          <w:sz w:val="22"/>
          <w:szCs w:val="22"/>
        </w:rPr>
        <w:t>Maintenance or Staffing Costs</w:t>
      </w:r>
    </w:p>
    <w:p w14:paraId="6CE2F687" w14:textId="145F424B" w:rsidR="001F7FEE" w:rsidRPr="00B57829" w:rsidRDefault="008A193D" w:rsidP="001F7FEE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Rapid Deployment</w:t>
      </w:r>
      <w:r w:rsidR="001F7FEE" w:rsidRPr="00B57829">
        <w:rPr>
          <w:sz w:val="22"/>
          <w:szCs w:val="22"/>
        </w:rPr>
        <w:t xml:space="preserve"> &amp; Effortless Upgrades</w:t>
      </w:r>
    </w:p>
    <w:p w14:paraId="0BED9DF6" w14:textId="3FC26439" w:rsidR="00870A67" w:rsidRPr="00B57829" w:rsidRDefault="00870A67" w:rsidP="00AF26F0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Improved Disaster Recovery</w:t>
      </w:r>
      <w:r w:rsidR="00F6386A" w:rsidRPr="00B57829">
        <w:rPr>
          <w:sz w:val="22"/>
          <w:szCs w:val="22"/>
        </w:rPr>
        <w:t xml:space="preserve"> and Management of Vital Records</w:t>
      </w:r>
    </w:p>
    <w:p w14:paraId="28ADAAEF" w14:textId="629504BC" w:rsidR="002D2577" w:rsidRPr="00B57829" w:rsidRDefault="00BB593C" w:rsidP="007279C7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Improved Data Governance (Reduced File Share and SharePoint Sprawl)</w:t>
      </w:r>
    </w:p>
    <w:p w14:paraId="3E62BA38" w14:textId="77777777" w:rsidR="00B57829" w:rsidRDefault="00B57829" w:rsidP="007279C7">
      <w:pPr>
        <w:spacing w:after="0" w:line="240" w:lineRule="auto"/>
        <w:rPr>
          <w:sz w:val="20"/>
          <w:szCs w:val="20"/>
        </w:rPr>
      </w:pPr>
    </w:p>
    <w:p w14:paraId="7A3B3B12" w14:textId="148F6408" w:rsidR="007279C7" w:rsidRPr="00B3546D" w:rsidRDefault="007279C7" w:rsidP="007279C7">
      <w:pPr>
        <w:spacing w:after="0" w:line="240" w:lineRule="auto"/>
        <w:rPr>
          <w:sz w:val="20"/>
          <w:szCs w:val="20"/>
        </w:rPr>
      </w:pPr>
    </w:p>
    <w:p w14:paraId="4F34CEA5" w14:textId="2B1878AC" w:rsidR="00EE6A53" w:rsidRDefault="003B4181">
      <w:r>
        <w:rPr>
          <w:u w:val="single"/>
        </w:rPr>
        <w:t>Government-Strength Security &amp; Compliance</w:t>
      </w:r>
    </w:p>
    <w:p w14:paraId="138286A6" w14:textId="7E0CB38A" w:rsidR="00767A46" w:rsidRPr="00B57829" w:rsidRDefault="00767A46" w:rsidP="008D503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FedRAMP-Moderate (Ready)</w:t>
      </w:r>
      <w:r w:rsidRPr="00B57829">
        <w:rPr>
          <w:sz w:val="22"/>
          <w:szCs w:val="22"/>
        </w:rPr>
        <w:tab/>
        <w:t xml:space="preserve">NIST 800-53 rev 5 </w:t>
      </w:r>
    </w:p>
    <w:p w14:paraId="43D462C5" w14:textId="17C71085" w:rsidR="00EE6A53" w:rsidRPr="00B57829" w:rsidRDefault="00883780" w:rsidP="008D503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DISA/CIS/SCAP-compliant</w:t>
      </w:r>
      <w:r w:rsidR="00767A46" w:rsidRPr="00B57829">
        <w:rPr>
          <w:sz w:val="22"/>
          <w:szCs w:val="22"/>
        </w:rPr>
        <w:t xml:space="preserve"> </w:t>
      </w:r>
      <w:r w:rsidR="00767A46" w:rsidRPr="00B57829">
        <w:rPr>
          <w:sz w:val="22"/>
          <w:szCs w:val="22"/>
        </w:rPr>
        <w:tab/>
        <w:t>ISO 27001-certified</w:t>
      </w:r>
    </w:p>
    <w:p w14:paraId="49256884" w14:textId="558B40B3" w:rsidR="00883780" w:rsidRPr="00B57829" w:rsidRDefault="00883780" w:rsidP="008D503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DoD 8180.01</w:t>
      </w:r>
      <w:r w:rsidRPr="00B57829">
        <w:rPr>
          <w:sz w:val="22"/>
          <w:szCs w:val="22"/>
        </w:rPr>
        <w:tab/>
      </w:r>
      <w:r w:rsidRPr="00B57829">
        <w:rPr>
          <w:sz w:val="22"/>
          <w:szCs w:val="22"/>
        </w:rPr>
        <w:tab/>
      </w:r>
      <w:r w:rsidR="008C6535" w:rsidRPr="00B57829">
        <w:rPr>
          <w:sz w:val="22"/>
          <w:szCs w:val="22"/>
        </w:rPr>
        <w:tab/>
      </w:r>
      <w:r w:rsidRPr="00B57829">
        <w:rPr>
          <w:sz w:val="22"/>
          <w:szCs w:val="22"/>
        </w:rPr>
        <w:t>DoD 5015.02</w:t>
      </w:r>
    </w:p>
    <w:p w14:paraId="48A3BF53" w14:textId="79BBCBFB" w:rsidR="00BF6C65" w:rsidRPr="00B57829" w:rsidRDefault="00BF6C65" w:rsidP="008D5031">
      <w:pPr>
        <w:spacing w:after="0" w:line="240" w:lineRule="auto"/>
        <w:rPr>
          <w:sz w:val="22"/>
          <w:szCs w:val="22"/>
        </w:rPr>
      </w:pPr>
      <w:proofErr w:type="spellStart"/>
      <w:r w:rsidRPr="00B57829">
        <w:rPr>
          <w:sz w:val="22"/>
          <w:szCs w:val="22"/>
        </w:rPr>
        <w:t>GxP</w:t>
      </w:r>
      <w:proofErr w:type="spellEnd"/>
      <w:r w:rsidRPr="00B57829">
        <w:rPr>
          <w:sz w:val="22"/>
          <w:szCs w:val="22"/>
        </w:rPr>
        <w:t xml:space="preserve"> Qualified</w:t>
      </w:r>
      <w:r w:rsidR="008C6535" w:rsidRPr="00B57829">
        <w:rPr>
          <w:sz w:val="22"/>
          <w:szCs w:val="22"/>
        </w:rPr>
        <w:tab/>
      </w:r>
      <w:r w:rsidR="008C6535" w:rsidRPr="00B57829">
        <w:rPr>
          <w:sz w:val="22"/>
          <w:szCs w:val="22"/>
        </w:rPr>
        <w:tab/>
      </w:r>
      <w:r w:rsidR="008C6535" w:rsidRPr="00B57829">
        <w:rPr>
          <w:sz w:val="22"/>
          <w:szCs w:val="22"/>
        </w:rPr>
        <w:tab/>
        <w:t>GDPR / Annex 11</w:t>
      </w:r>
      <w:r w:rsidR="00DB74D4" w:rsidRPr="00B57829">
        <w:rPr>
          <w:sz w:val="22"/>
          <w:szCs w:val="22"/>
        </w:rPr>
        <w:t xml:space="preserve"> / ALCOA+</w:t>
      </w:r>
    </w:p>
    <w:p w14:paraId="7EA4370D" w14:textId="2627DBE5" w:rsidR="00EC4E6A" w:rsidRPr="00B57829" w:rsidRDefault="004A26F9" w:rsidP="008D503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NARA Universal ERM</w:t>
      </w:r>
      <w:r w:rsidR="001F7C82" w:rsidRPr="00B57829">
        <w:rPr>
          <w:sz w:val="22"/>
          <w:szCs w:val="22"/>
        </w:rPr>
        <w:tab/>
      </w:r>
      <w:r w:rsidR="001F7C82" w:rsidRPr="00B57829">
        <w:rPr>
          <w:sz w:val="22"/>
          <w:szCs w:val="22"/>
        </w:rPr>
        <w:tab/>
        <w:t>NARA Capstone</w:t>
      </w:r>
    </w:p>
    <w:p w14:paraId="5F265991" w14:textId="77AA77F9" w:rsidR="004F3F17" w:rsidRDefault="004F3F17" w:rsidP="004F3F17">
      <w:pPr>
        <w:spacing w:after="0" w:line="240" w:lineRule="auto"/>
        <w:rPr>
          <w:sz w:val="20"/>
          <w:szCs w:val="20"/>
        </w:rPr>
      </w:pPr>
    </w:p>
    <w:p w14:paraId="3E5C86AB" w14:textId="21AC459F" w:rsidR="00B57829" w:rsidRPr="008D5031" w:rsidRDefault="00B57829" w:rsidP="004F3F17">
      <w:pPr>
        <w:spacing w:after="0" w:line="240" w:lineRule="auto"/>
        <w:rPr>
          <w:sz w:val="20"/>
          <w:szCs w:val="20"/>
        </w:rPr>
      </w:pPr>
    </w:p>
    <w:p w14:paraId="5D46FF8B" w14:textId="231E1E8E" w:rsidR="004F3F17" w:rsidRPr="00EE6A53" w:rsidRDefault="004F3F17" w:rsidP="004F3F17">
      <w:pPr>
        <w:rPr>
          <w:u w:val="single"/>
        </w:rPr>
      </w:pPr>
      <w:r>
        <w:rPr>
          <w:u w:val="single"/>
        </w:rPr>
        <w:t>Features</w:t>
      </w:r>
    </w:p>
    <w:p w14:paraId="382BE2DD" w14:textId="0F7B7B4B" w:rsidR="00106549" w:rsidRPr="00B57829" w:rsidRDefault="00106549" w:rsidP="00106549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AI-driven Content Search &amp; Auto-classification</w:t>
      </w:r>
    </w:p>
    <w:p w14:paraId="544AB642" w14:textId="77777777" w:rsidR="00740A71" w:rsidRPr="00B57829" w:rsidRDefault="00740A71" w:rsidP="00740A7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 xml:space="preserve">Flexible Security, Access Control, &amp; Permissions </w:t>
      </w:r>
    </w:p>
    <w:p w14:paraId="6FC44D73" w14:textId="20E0E9B7" w:rsidR="002749FE" w:rsidRPr="00B57829" w:rsidRDefault="002749FE" w:rsidP="004F3F17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 xml:space="preserve">ISO 15489-compliant </w:t>
      </w:r>
      <w:r w:rsidR="00F23956" w:rsidRPr="00B57829">
        <w:rPr>
          <w:sz w:val="22"/>
          <w:szCs w:val="22"/>
        </w:rPr>
        <w:t xml:space="preserve">Records </w:t>
      </w:r>
      <w:r w:rsidR="00B1752C" w:rsidRPr="00B57829">
        <w:rPr>
          <w:sz w:val="22"/>
          <w:szCs w:val="22"/>
        </w:rPr>
        <w:t>Retention &amp; Disposition</w:t>
      </w:r>
    </w:p>
    <w:p w14:paraId="5CCD9F27" w14:textId="228D3922" w:rsidR="00025701" w:rsidRPr="00B57829" w:rsidRDefault="00025701" w:rsidP="00767A46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 xml:space="preserve">ISO </w:t>
      </w:r>
      <w:r w:rsidR="00597296" w:rsidRPr="00B57829">
        <w:rPr>
          <w:sz w:val="22"/>
          <w:szCs w:val="22"/>
        </w:rPr>
        <w:t>19475-compliant Document Management</w:t>
      </w:r>
    </w:p>
    <w:p w14:paraId="4BAB17C2" w14:textId="33604E00" w:rsidR="00106549" w:rsidRPr="00B57829" w:rsidRDefault="00106549" w:rsidP="004F3F17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ISO 25964-compliant Thesaurus</w:t>
      </w:r>
      <w:r w:rsidR="00F17DF2" w:rsidRPr="00B57829">
        <w:rPr>
          <w:sz w:val="22"/>
          <w:szCs w:val="22"/>
        </w:rPr>
        <w:t xml:space="preserve"> &amp; Taxonomies</w:t>
      </w:r>
    </w:p>
    <w:p w14:paraId="5F41F55E" w14:textId="69A72108" w:rsidR="004F3F17" w:rsidRPr="00B57829" w:rsidRDefault="006C2C32" w:rsidP="004F3F17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M365</w:t>
      </w:r>
      <w:r w:rsidR="001118A6" w:rsidRPr="00B57829">
        <w:rPr>
          <w:sz w:val="22"/>
          <w:szCs w:val="22"/>
        </w:rPr>
        <w:t xml:space="preserve"> </w:t>
      </w:r>
      <w:r w:rsidRPr="00B57829">
        <w:rPr>
          <w:sz w:val="22"/>
          <w:szCs w:val="22"/>
        </w:rPr>
        <w:t>/</w:t>
      </w:r>
      <w:r w:rsidR="001118A6" w:rsidRPr="00B57829">
        <w:rPr>
          <w:sz w:val="22"/>
          <w:szCs w:val="22"/>
        </w:rPr>
        <w:t xml:space="preserve"> </w:t>
      </w:r>
      <w:r w:rsidRPr="00B57829">
        <w:rPr>
          <w:sz w:val="22"/>
          <w:szCs w:val="22"/>
        </w:rPr>
        <w:t>Teams</w:t>
      </w:r>
      <w:r w:rsidR="001118A6" w:rsidRPr="00B57829">
        <w:rPr>
          <w:sz w:val="22"/>
          <w:szCs w:val="22"/>
        </w:rPr>
        <w:t xml:space="preserve"> </w:t>
      </w:r>
      <w:r w:rsidR="008402ED" w:rsidRPr="00B57829">
        <w:rPr>
          <w:sz w:val="22"/>
          <w:szCs w:val="22"/>
        </w:rPr>
        <w:t>/</w:t>
      </w:r>
      <w:r w:rsidR="001118A6" w:rsidRPr="00B57829">
        <w:rPr>
          <w:sz w:val="22"/>
          <w:szCs w:val="22"/>
        </w:rPr>
        <w:t xml:space="preserve"> </w:t>
      </w:r>
      <w:r w:rsidR="008402ED" w:rsidRPr="00B57829">
        <w:rPr>
          <w:sz w:val="22"/>
          <w:szCs w:val="22"/>
        </w:rPr>
        <w:t>E-mail</w:t>
      </w:r>
      <w:r w:rsidR="001118A6" w:rsidRPr="00B57829">
        <w:rPr>
          <w:sz w:val="22"/>
          <w:szCs w:val="22"/>
        </w:rPr>
        <w:t xml:space="preserve"> </w:t>
      </w:r>
      <w:r w:rsidR="008402ED" w:rsidRPr="00B57829">
        <w:rPr>
          <w:sz w:val="22"/>
          <w:szCs w:val="22"/>
        </w:rPr>
        <w:t>/</w:t>
      </w:r>
      <w:r w:rsidR="001118A6" w:rsidRPr="00B57829">
        <w:rPr>
          <w:sz w:val="22"/>
          <w:szCs w:val="22"/>
        </w:rPr>
        <w:t xml:space="preserve"> </w:t>
      </w:r>
      <w:r w:rsidR="008402ED" w:rsidRPr="00B57829">
        <w:rPr>
          <w:sz w:val="22"/>
          <w:szCs w:val="22"/>
        </w:rPr>
        <w:t>SharePoint</w:t>
      </w:r>
      <w:r w:rsidRPr="00B57829">
        <w:rPr>
          <w:sz w:val="22"/>
          <w:szCs w:val="22"/>
        </w:rPr>
        <w:t xml:space="preserve"> Integration</w:t>
      </w:r>
    </w:p>
    <w:p w14:paraId="042A4031" w14:textId="77777777" w:rsidR="00740A71" w:rsidRPr="00B57829" w:rsidRDefault="00740A71" w:rsidP="00740A7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Point-and-Click No-code Configuration</w:t>
      </w:r>
    </w:p>
    <w:p w14:paraId="254E09DD" w14:textId="77777777" w:rsidR="00740A71" w:rsidRPr="00B57829" w:rsidRDefault="00740A71" w:rsidP="00740A71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Unlimited Search/View Users</w:t>
      </w:r>
    </w:p>
    <w:p w14:paraId="5138CB1F" w14:textId="6B428ADF" w:rsidR="00B13907" w:rsidRPr="00B57829" w:rsidRDefault="00B13907" w:rsidP="00B13907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Workflow, Action Tracking</w:t>
      </w:r>
      <w:r w:rsidR="007029D6" w:rsidRPr="00B57829">
        <w:rPr>
          <w:sz w:val="22"/>
          <w:szCs w:val="22"/>
        </w:rPr>
        <w:t>, To Dos</w:t>
      </w:r>
      <w:r w:rsidRPr="00B57829">
        <w:rPr>
          <w:sz w:val="22"/>
          <w:szCs w:val="22"/>
        </w:rPr>
        <w:t xml:space="preserve"> &amp; Alerts</w:t>
      </w:r>
    </w:p>
    <w:p w14:paraId="6D5E9DEB" w14:textId="77777777" w:rsidR="00B57829" w:rsidRDefault="00B57829" w:rsidP="008D5031">
      <w:pPr>
        <w:spacing w:after="0" w:line="240" w:lineRule="auto"/>
        <w:rPr>
          <w:sz w:val="20"/>
          <w:szCs w:val="20"/>
        </w:rPr>
      </w:pPr>
    </w:p>
    <w:p w14:paraId="4CF51DF8" w14:textId="77777777" w:rsidR="004F3F17" w:rsidRPr="008D5031" w:rsidRDefault="004F3F17" w:rsidP="008D5031">
      <w:pPr>
        <w:spacing w:after="0" w:line="240" w:lineRule="auto"/>
        <w:rPr>
          <w:sz w:val="20"/>
          <w:szCs w:val="20"/>
        </w:rPr>
      </w:pPr>
    </w:p>
    <w:p w14:paraId="535E87BF" w14:textId="41775ED3" w:rsidR="00EE6A53" w:rsidRPr="00EE6A53" w:rsidRDefault="00EE6A53">
      <w:pPr>
        <w:rPr>
          <w:u w:val="single"/>
        </w:rPr>
      </w:pPr>
      <w:r>
        <w:rPr>
          <w:u w:val="single"/>
        </w:rPr>
        <w:t>Technical Specifications</w:t>
      </w:r>
    </w:p>
    <w:p w14:paraId="3051322D" w14:textId="77777777" w:rsidR="00757F3E" w:rsidRPr="00B57829" w:rsidRDefault="00757F3E" w:rsidP="00757F3E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24/7 Support</w:t>
      </w:r>
    </w:p>
    <w:p w14:paraId="1813C15A" w14:textId="54966E58" w:rsidR="00EE6A53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99.95% Uptime</w:t>
      </w:r>
    </w:p>
    <w:p w14:paraId="64EC0B6C" w14:textId="46D6B1D5" w:rsidR="0027035D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Infinite Scalability</w:t>
      </w:r>
    </w:p>
    <w:p w14:paraId="12F5C4FB" w14:textId="096B2C2F" w:rsidR="00127468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End-To-End Encryption</w:t>
      </w:r>
    </w:p>
    <w:p w14:paraId="459D9E8F" w14:textId="7A7AF2D8" w:rsidR="0056567F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Continuous Monitoring</w:t>
      </w:r>
    </w:p>
    <w:p w14:paraId="026EBD4C" w14:textId="7E723FF9" w:rsidR="009820EF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Single Sign On / PIV-Compatible</w:t>
      </w:r>
    </w:p>
    <w:p w14:paraId="1BCE9C4B" w14:textId="2BE4E5AC" w:rsidR="00A30E45" w:rsidRPr="00B57829" w:rsidRDefault="0027035D" w:rsidP="00127468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>Anytime / Anywhere Access</w:t>
      </w:r>
    </w:p>
    <w:p w14:paraId="32D5932B" w14:textId="77777777" w:rsidR="00127468" w:rsidRPr="00127468" w:rsidRDefault="00127468" w:rsidP="00127468">
      <w:pPr>
        <w:spacing w:after="0" w:line="240" w:lineRule="auto"/>
        <w:rPr>
          <w:sz w:val="20"/>
          <w:szCs w:val="20"/>
        </w:rPr>
      </w:pPr>
    </w:p>
    <w:p w14:paraId="5B59CDA6" w14:textId="77777777" w:rsidR="008D4B13" w:rsidRDefault="008D4B13">
      <w:pPr>
        <w:rPr>
          <w:u w:val="single"/>
        </w:rPr>
      </w:pPr>
    </w:p>
    <w:p w14:paraId="6D93B506" w14:textId="76ADE242" w:rsidR="00EE6A53" w:rsidRPr="00B57829" w:rsidRDefault="00EE6A53">
      <w:pPr>
        <w:rPr>
          <w:sz w:val="22"/>
          <w:szCs w:val="22"/>
        </w:rPr>
      </w:pPr>
      <w:r w:rsidRPr="00B57829">
        <w:rPr>
          <w:sz w:val="22"/>
          <w:szCs w:val="22"/>
          <w:u w:val="single"/>
        </w:rPr>
        <w:lastRenderedPageBreak/>
        <w:t>Customer testimonials</w:t>
      </w:r>
    </w:p>
    <w:p w14:paraId="688A4896" w14:textId="65113319" w:rsidR="001C1416" w:rsidRPr="00B57829" w:rsidRDefault="00B442E8" w:rsidP="00B57AAD">
      <w:pPr>
        <w:spacing w:after="0" w:line="240" w:lineRule="auto"/>
        <w:rPr>
          <w:sz w:val="22"/>
          <w:szCs w:val="22"/>
        </w:rPr>
      </w:pPr>
      <w:r w:rsidRPr="00B57829">
        <w:rPr>
          <w:sz w:val="22"/>
          <w:szCs w:val="22"/>
        </w:rPr>
        <w:t xml:space="preserve">“We were able to migrate multiple </w:t>
      </w:r>
      <w:proofErr w:type="gramStart"/>
      <w:r w:rsidR="001F62E1" w:rsidRPr="00B57829">
        <w:rPr>
          <w:sz w:val="22"/>
          <w:szCs w:val="22"/>
        </w:rPr>
        <w:t>warehouse</w:t>
      </w:r>
      <w:proofErr w:type="gramEnd"/>
      <w:r w:rsidR="008C3336" w:rsidRPr="00B57829">
        <w:rPr>
          <w:sz w:val="22"/>
          <w:szCs w:val="22"/>
        </w:rPr>
        <w:t xml:space="preserve"> and </w:t>
      </w:r>
      <w:r w:rsidR="001F62E1" w:rsidRPr="00B57829">
        <w:rPr>
          <w:sz w:val="22"/>
          <w:szCs w:val="22"/>
        </w:rPr>
        <w:t xml:space="preserve">EDMS applications into Information First’s </w:t>
      </w:r>
      <w:r w:rsidR="008C3336" w:rsidRPr="00B57829">
        <w:rPr>
          <w:sz w:val="22"/>
          <w:szCs w:val="22"/>
        </w:rPr>
        <w:t xml:space="preserve">Content Manager Cloud, </w:t>
      </w:r>
      <w:r w:rsidR="001E529A" w:rsidRPr="00B57829">
        <w:rPr>
          <w:sz w:val="22"/>
          <w:szCs w:val="22"/>
        </w:rPr>
        <w:t xml:space="preserve">integrate with DocuSign and document scanners, </w:t>
      </w:r>
      <w:r w:rsidR="008C3336" w:rsidRPr="00B57829">
        <w:rPr>
          <w:sz w:val="22"/>
          <w:szCs w:val="22"/>
        </w:rPr>
        <w:t xml:space="preserve">and </w:t>
      </w:r>
      <w:r w:rsidR="009B7450" w:rsidRPr="00B57829">
        <w:rPr>
          <w:sz w:val="22"/>
          <w:szCs w:val="22"/>
        </w:rPr>
        <w:t xml:space="preserve">gradually expand </w:t>
      </w:r>
      <w:r w:rsidR="008C3336" w:rsidRPr="00B57829">
        <w:rPr>
          <w:sz w:val="22"/>
          <w:szCs w:val="22"/>
        </w:rPr>
        <w:t>the syste</w:t>
      </w:r>
      <w:r w:rsidR="009B7450" w:rsidRPr="00B57829">
        <w:rPr>
          <w:sz w:val="22"/>
          <w:szCs w:val="22"/>
        </w:rPr>
        <w:t>m’s use across City departments</w:t>
      </w:r>
      <w:r w:rsidR="00C355B9" w:rsidRPr="00B57829">
        <w:rPr>
          <w:sz w:val="22"/>
          <w:szCs w:val="22"/>
        </w:rPr>
        <w:t xml:space="preserve"> with zero system downtime</w:t>
      </w:r>
      <w:r w:rsidR="0072775E" w:rsidRPr="00B57829">
        <w:rPr>
          <w:sz w:val="22"/>
          <w:szCs w:val="22"/>
        </w:rPr>
        <w:t xml:space="preserve"> and virtually no dependence on internal IT staff</w:t>
      </w:r>
      <w:r w:rsidR="009B7450" w:rsidRPr="00B57829">
        <w:rPr>
          <w:sz w:val="22"/>
          <w:szCs w:val="22"/>
        </w:rPr>
        <w:t>.”</w:t>
      </w:r>
    </w:p>
    <w:p w14:paraId="7CF1FDBE" w14:textId="50907766" w:rsidR="009B7450" w:rsidRPr="0072775E" w:rsidRDefault="009B7450" w:rsidP="003C339D">
      <w:pPr>
        <w:spacing w:after="0" w:line="240" w:lineRule="auto"/>
        <w:jc w:val="right"/>
        <w:rPr>
          <w:i/>
          <w:iCs/>
          <w:sz w:val="20"/>
          <w:szCs w:val="20"/>
        </w:rPr>
      </w:pPr>
      <w:r w:rsidRPr="0072775E">
        <w:rPr>
          <w:i/>
          <w:iCs/>
          <w:sz w:val="20"/>
          <w:szCs w:val="20"/>
        </w:rPr>
        <w:t>Patricia Cabrera, Enterprise Records Manager</w:t>
      </w:r>
    </w:p>
    <w:p w14:paraId="75467C23" w14:textId="598C785A" w:rsidR="00EE6A53" w:rsidRPr="0072775E" w:rsidRDefault="00EE6A53" w:rsidP="003C339D">
      <w:pPr>
        <w:spacing w:after="0" w:line="240" w:lineRule="auto"/>
        <w:jc w:val="right"/>
        <w:rPr>
          <w:i/>
          <w:iCs/>
          <w:sz w:val="20"/>
          <w:szCs w:val="20"/>
        </w:rPr>
      </w:pPr>
      <w:r w:rsidRPr="0072775E">
        <w:rPr>
          <w:i/>
          <w:iCs/>
          <w:sz w:val="20"/>
          <w:szCs w:val="20"/>
        </w:rPr>
        <w:t>City of Las Vegas</w:t>
      </w:r>
    </w:p>
    <w:p w14:paraId="5D2B45B3" w14:textId="77777777" w:rsidR="00C355B9" w:rsidRPr="00C62DC9" w:rsidRDefault="00C355B9" w:rsidP="00B57AAD">
      <w:pPr>
        <w:spacing w:after="0" w:line="240" w:lineRule="auto"/>
        <w:rPr>
          <w:sz w:val="20"/>
          <w:szCs w:val="20"/>
        </w:rPr>
      </w:pPr>
    </w:p>
    <w:p w14:paraId="45E46D5F" w14:textId="287EE849" w:rsidR="00EE6A53" w:rsidRDefault="00EE6A53">
      <w:r>
        <w:rPr>
          <w:u w:val="single"/>
        </w:rPr>
        <w:t>Call to Action</w:t>
      </w:r>
    </w:p>
    <w:p w14:paraId="51867E1E" w14:textId="49D87CB3" w:rsidR="00EE6A53" w:rsidRPr="00B636D9" w:rsidRDefault="00FF0E27">
      <w:r w:rsidRPr="00B636D9">
        <w:t xml:space="preserve">Contact us </w:t>
      </w:r>
      <w:r w:rsidR="00B33A01" w:rsidRPr="00B636D9">
        <w:t xml:space="preserve">today </w:t>
      </w:r>
      <w:r w:rsidRPr="00B636D9">
        <w:t xml:space="preserve">to hear how </w:t>
      </w:r>
      <w:r w:rsidR="00F84DA1" w:rsidRPr="00B636D9">
        <w:t xml:space="preserve">we can improve your </w:t>
      </w:r>
      <w:r w:rsidR="00C62DC9" w:rsidRPr="00B636D9">
        <w:t>compliance, reduce</w:t>
      </w:r>
      <w:r w:rsidR="00F84DA1" w:rsidRPr="00B636D9">
        <w:t xml:space="preserve"> your </w:t>
      </w:r>
      <w:r w:rsidR="00B33A01" w:rsidRPr="00B636D9">
        <w:t>corporate risk, and protect your most valuable information assets</w:t>
      </w:r>
      <w:r w:rsidR="004C4F5F" w:rsidRPr="00B636D9">
        <w:t>.</w:t>
      </w:r>
    </w:p>
    <w:p w14:paraId="60B9674C" w14:textId="355B4730" w:rsidR="00E20C07" w:rsidRDefault="00066950">
      <w:r>
        <w:rPr>
          <w:u w:val="single"/>
        </w:rPr>
        <w:t xml:space="preserve"> </w:t>
      </w:r>
    </w:p>
    <w:p w14:paraId="2D60A243" w14:textId="74ED5957" w:rsidR="003A4F40" w:rsidRDefault="003A4F40"/>
    <w:p w14:paraId="7C1A2A5C" w14:textId="69D364A8" w:rsidR="00E71273" w:rsidRPr="00E71273" w:rsidRDefault="00E71273" w:rsidP="00E71273"/>
    <w:p w14:paraId="03AA9D3D" w14:textId="679D0810" w:rsidR="00E71273" w:rsidRPr="00E71273" w:rsidRDefault="00E71273" w:rsidP="00E71273"/>
    <w:p w14:paraId="2C4C62D3" w14:textId="1155405B" w:rsidR="00E71273" w:rsidRPr="00E71273" w:rsidRDefault="00E71273" w:rsidP="00E71273"/>
    <w:p w14:paraId="5C8FF2C8" w14:textId="4BBF33B4" w:rsidR="00E71273" w:rsidRPr="00E71273" w:rsidRDefault="00E71273" w:rsidP="00E71273"/>
    <w:p w14:paraId="59A2569A" w14:textId="0BC05508" w:rsidR="00E71273" w:rsidRPr="00E71273" w:rsidRDefault="00E71273" w:rsidP="00E71273"/>
    <w:p w14:paraId="34D47C17" w14:textId="41DBB9A4" w:rsidR="00E71273" w:rsidRPr="00E71273" w:rsidRDefault="00E71273" w:rsidP="00E71273"/>
    <w:p w14:paraId="33F961C2" w14:textId="0C2487A2" w:rsidR="00E71273" w:rsidRPr="00E71273" w:rsidRDefault="00E71273" w:rsidP="00E71273"/>
    <w:p w14:paraId="7ADA5036" w14:textId="61173FF8" w:rsidR="00E71273" w:rsidRPr="00E71273" w:rsidRDefault="00E71273" w:rsidP="00E71273"/>
    <w:p w14:paraId="6206CB0C" w14:textId="271B5AD2" w:rsidR="00E71273" w:rsidRDefault="00E71273" w:rsidP="00E71273"/>
    <w:p w14:paraId="0DFCB328" w14:textId="7D4B075C" w:rsidR="00E71273" w:rsidRDefault="00E71273" w:rsidP="00E71273">
      <w:pPr>
        <w:tabs>
          <w:tab w:val="left" w:pos="3270"/>
        </w:tabs>
      </w:pPr>
      <w:r>
        <w:tab/>
      </w:r>
    </w:p>
    <w:p w14:paraId="7EC8D886" w14:textId="147A6732" w:rsidR="00E71273" w:rsidRDefault="00E71273" w:rsidP="00E71273">
      <w:pPr>
        <w:tabs>
          <w:tab w:val="left" w:pos="3270"/>
        </w:tabs>
      </w:pPr>
      <w:r>
        <w:rPr>
          <w:u w:val="single"/>
        </w:rPr>
        <w:t>Graphics/Art</w:t>
      </w:r>
    </w:p>
    <w:p w14:paraId="54C338E4" w14:textId="0F733801" w:rsidR="006B3F9F" w:rsidRPr="00E71273" w:rsidRDefault="00373CA3" w:rsidP="00E71273">
      <w:pPr>
        <w:tabs>
          <w:tab w:val="left" w:pos="3270"/>
        </w:tabs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AB1B9CF" wp14:editId="0C8582FB">
            <wp:simplePos x="0" y="0"/>
            <wp:positionH relativeFrom="margin">
              <wp:posOffset>1276350</wp:posOffset>
            </wp:positionH>
            <wp:positionV relativeFrom="paragraph">
              <wp:posOffset>1769745</wp:posOffset>
            </wp:positionV>
            <wp:extent cx="1352550" cy="828040"/>
            <wp:effectExtent l="0" t="0" r="0" b="0"/>
            <wp:wrapTight wrapText="bothSides">
              <wp:wrapPolygon edited="0">
                <wp:start x="0" y="0"/>
                <wp:lineTo x="0" y="20871"/>
                <wp:lineTo x="21296" y="20871"/>
                <wp:lineTo x="21296" y="0"/>
                <wp:lineTo x="0" y="0"/>
              </wp:wrapPolygon>
            </wp:wrapTight>
            <wp:docPr id="64762502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6DE7">
        <w:rPr>
          <w:noProof/>
        </w:rPr>
        <w:drawing>
          <wp:anchor distT="0" distB="0" distL="114300" distR="114300" simplePos="0" relativeHeight="251667456" behindDoc="1" locked="0" layoutInCell="1" allowOverlap="1" wp14:anchorId="7A8E8B46" wp14:editId="523848C4">
            <wp:simplePos x="0" y="0"/>
            <wp:positionH relativeFrom="margin">
              <wp:posOffset>3028950</wp:posOffset>
            </wp:positionH>
            <wp:positionV relativeFrom="paragraph">
              <wp:posOffset>1728470</wp:posOffset>
            </wp:positionV>
            <wp:extent cx="866775" cy="866775"/>
            <wp:effectExtent l="0" t="0" r="9525" b="9525"/>
            <wp:wrapTight wrapText="bothSides">
              <wp:wrapPolygon edited="0">
                <wp:start x="9020" y="0"/>
                <wp:lineTo x="4273" y="949"/>
                <wp:lineTo x="0" y="4747"/>
                <wp:lineTo x="0" y="16615"/>
                <wp:lineTo x="5222" y="21363"/>
                <wp:lineTo x="7121" y="21363"/>
                <wp:lineTo x="13767" y="21363"/>
                <wp:lineTo x="15666" y="21363"/>
                <wp:lineTo x="21363" y="16615"/>
                <wp:lineTo x="21363" y="5222"/>
                <wp:lineTo x="17090" y="949"/>
                <wp:lineTo x="13767" y="0"/>
                <wp:lineTo x="9020" y="0"/>
              </wp:wrapPolygon>
            </wp:wrapTight>
            <wp:docPr id="1961343865" name="Picture 14" descr="A blue and silver badge with a flag and a tow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D1D10BB-85FD-0429-824A-6E950AD587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343865" name="Picture 14" descr="A blue and silver badge with a flag and a tower&#10;&#10;Description automatically generated">
                      <a:extLst>
                        <a:ext uri="{FF2B5EF4-FFF2-40B4-BE49-F238E27FC236}">
                          <a16:creationId xmlns:a16="http://schemas.microsoft.com/office/drawing/2014/main" id="{DD1D10BB-85FD-0429-824A-6E950AD587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u w:val="single"/>
        </w:rPr>
        <w:drawing>
          <wp:anchor distT="0" distB="0" distL="114300" distR="114300" simplePos="0" relativeHeight="251669504" behindDoc="0" locked="0" layoutInCell="1" allowOverlap="1" wp14:anchorId="080CCBF3" wp14:editId="78FE93A6">
            <wp:simplePos x="0" y="0"/>
            <wp:positionH relativeFrom="margin">
              <wp:align>left</wp:align>
            </wp:positionH>
            <wp:positionV relativeFrom="paragraph">
              <wp:posOffset>1715135</wp:posOffset>
            </wp:positionV>
            <wp:extent cx="937932" cy="866568"/>
            <wp:effectExtent l="0" t="0" r="0" b="0"/>
            <wp:wrapNone/>
            <wp:docPr id="19270197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932" cy="866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4CD3">
        <w:rPr>
          <w:noProof/>
        </w:rPr>
        <w:drawing>
          <wp:anchor distT="0" distB="0" distL="114300" distR="114300" simplePos="0" relativeHeight="251663360" behindDoc="1" locked="0" layoutInCell="1" allowOverlap="1" wp14:anchorId="3381D249" wp14:editId="138C2A61">
            <wp:simplePos x="0" y="0"/>
            <wp:positionH relativeFrom="column">
              <wp:posOffset>4610100</wp:posOffset>
            </wp:positionH>
            <wp:positionV relativeFrom="paragraph">
              <wp:posOffset>1766570</wp:posOffset>
            </wp:positionV>
            <wp:extent cx="8286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121227386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849">
        <w:rPr>
          <w:noProof/>
        </w:rPr>
        <w:drawing>
          <wp:anchor distT="0" distB="0" distL="114300" distR="114300" simplePos="0" relativeHeight="251668480" behindDoc="0" locked="0" layoutInCell="1" allowOverlap="1" wp14:anchorId="21A0F4CF" wp14:editId="0CA40BA8">
            <wp:simplePos x="0" y="0"/>
            <wp:positionH relativeFrom="margin">
              <wp:align>right</wp:align>
            </wp:positionH>
            <wp:positionV relativeFrom="paragraph">
              <wp:posOffset>1776095</wp:posOffset>
            </wp:positionV>
            <wp:extent cx="819150" cy="819150"/>
            <wp:effectExtent l="0" t="0" r="0" b="0"/>
            <wp:wrapNone/>
            <wp:docPr id="195490639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273">
        <w:t>IGRM Reference Model</w:t>
      </w:r>
      <w:r w:rsidR="001330C2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F7F9269" wp14:editId="6BF1815C">
                <wp:simplePos x="0" y="0"/>
                <wp:positionH relativeFrom="margin">
                  <wp:align>right</wp:align>
                </wp:positionH>
                <wp:positionV relativeFrom="bottomMargin">
                  <wp:posOffset>0</wp:posOffset>
                </wp:positionV>
                <wp:extent cx="6858000" cy="1404620"/>
                <wp:effectExtent l="0" t="0" r="0" b="0"/>
                <wp:wrapSquare wrapText="bothSides"/>
                <wp:docPr id="18067947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65DB8" w14:textId="77F1DDC1" w:rsidR="00A61CB2" w:rsidRDefault="00A61CB2" w:rsidP="00AA75F8">
                            <w:pPr>
                              <w:pStyle w:val="Footer"/>
                              <w:jc w:val="both"/>
                            </w:pPr>
                            <w:r>
                              <w:t xml:space="preserve">855-MYDATA1 (855.693.2821)   </w:t>
                            </w:r>
                            <w:r>
                              <w:tab/>
                              <w:t xml:space="preserve">              </w:t>
                            </w:r>
                            <w:r w:rsidR="004942BE">
                              <w:t xml:space="preserve">      </w:t>
                            </w:r>
                            <w:r w:rsidR="00AA75F8">
                              <w:t xml:space="preserve">  </w:t>
                            </w:r>
                            <w:r w:rsidR="004942BE">
                              <w:t xml:space="preserve"> </w:t>
                            </w:r>
                            <w:hyperlink r:id="rId15" w:history="1">
                              <w:r w:rsidR="00AA75F8" w:rsidRPr="009B7472">
                                <w:rPr>
                                  <w:rStyle w:val="Hyperlink"/>
                                </w:rPr>
                                <w:t>www.info-first.com</w:t>
                              </w:r>
                            </w:hyperlink>
                            <w:r>
                              <w:t xml:space="preserve"> </w:t>
                            </w:r>
                            <w:r w:rsidR="00AA75F8">
                              <w:t xml:space="preserve">                           </w:t>
                            </w:r>
                            <w:r>
                              <w:tab/>
                            </w:r>
                            <w:r w:rsidR="00AA75F8">
                              <w:t xml:space="preserve">             </w:t>
                            </w:r>
                            <w:hyperlink r:id="rId16" w:history="1">
                              <w:r w:rsidR="00AA75F8" w:rsidRPr="009B7472">
                                <w:rPr>
                                  <w:rStyle w:val="Hyperlink"/>
                                </w:rPr>
                                <w:t>sales@info-first.com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7F9269" id="_x0000_s1027" type="#_x0000_t202" style="position:absolute;margin-left:488.8pt;margin-top:0;width:540pt;height:110.6pt;z-index: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" stroked="f">
                <v:textbox style="mso-fit-shape-to-text:t">
                  <w:txbxContent>
                    <w:p w14:paraId="50A65DB8" w14:textId="77F1DDC1" w:rsidR="00A61CB2" w:rsidRDefault="00A61CB2" w:rsidP="00AA75F8">
                      <w:pPr>
                        <w:pStyle w:val="Footer"/>
                        <w:jc w:val="both"/>
                      </w:pPr>
                      <w:r>
                        <w:t xml:space="preserve">855-MYDATA1 (855.693.2821)   </w:t>
                      </w:r>
                      <w:r>
                        <w:tab/>
                        <w:t xml:space="preserve">              </w:t>
                      </w:r>
                      <w:r w:rsidR="004942BE">
                        <w:t xml:space="preserve">      </w:t>
                      </w:r>
                      <w:r w:rsidR="00AA75F8">
                        <w:t xml:space="preserve">  </w:t>
                      </w:r>
                      <w:r w:rsidR="004942BE">
                        <w:t xml:space="preserve"> </w:t>
                      </w:r>
                      <w:hyperlink r:id="rId17" w:history="1">
                        <w:r w:rsidR="00AA75F8" w:rsidRPr="009B7472">
                          <w:rPr>
                            <w:rStyle w:val="Hyperlink"/>
                          </w:rPr>
                          <w:t>www.info-first.com</w:t>
                        </w:r>
                      </w:hyperlink>
                      <w:r>
                        <w:t xml:space="preserve"> </w:t>
                      </w:r>
                      <w:r w:rsidR="00AA75F8">
                        <w:t xml:space="preserve">                           </w:t>
                      </w:r>
                      <w:r>
                        <w:tab/>
                      </w:r>
                      <w:r w:rsidR="00AA75F8">
                        <w:t xml:space="preserve">             </w:t>
                      </w:r>
                      <w:hyperlink r:id="rId18" w:history="1">
                        <w:r w:rsidR="00AA75F8" w:rsidRPr="009B7472">
                          <w:rPr>
                            <w:rStyle w:val="Hyperlink"/>
                          </w:rPr>
                          <w:t>sales@info-first.com</w:t>
                        </w:r>
                      </w:hyperlink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E7331">
        <w:t xml:space="preserve"> and logos attached separately</w:t>
      </w:r>
    </w:p>
    <w:sectPr w:rsidR="006B3F9F" w:rsidRPr="00E71273" w:rsidSect="003E4C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AE8B4" w14:textId="77777777" w:rsidR="009E417A" w:rsidRDefault="009E417A" w:rsidP="00984FA9">
      <w:pPr>
        <w:spacing w:after="0" w:line="240" w:lineRule="auto"/>
      </w:pPr>
      <w:r>
        <w:separator/>
      </w:r>
    </w:p>
  </w:endnote>
  <w:endnote w:type="continuationSeparator" w:id="0">
    <w:p w14:paraId="4022D23B" w14:textId="77777777" w:rsidR="009E417A" w:rsidRDefault="009E417A" w:rsidP="00984FA9">
      <w:pPr>
        <w:spacing w:after="0" w:line="240" w:lineRule="auto"/>
      </w:pPr>
      <w:r>
        <w:continuationSeparator/>
      </w:r>
    </w:p>
  </w:endnote>
  <w:endnote w:type="continuationNotice" w:id="1">
    <w:p w14:paraId="66D392CB" w14:textId="77777777" w:rsidR="009E417A" w:rsidRDefault="009E41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B276B" w14:textId="77777777" w:rsidR="009E417A" w:rsidRDefault="009E417A" w:rsidP="00984FA9">
      <w:pPr>
        <w:spacing w:after="0" w:line="240" w:lineRule="auto"/>
      </w:pPr>
      <w:r>
        <w:separator/>
      </w:r>
    </w:p>
  </w:footnote>
  <w:footnote w:type="continuationSeparator" w:id="0">
    <w:p w14:paraId="11582EFF" w14:textId="77777777" w:rsidR="009E417A" w:rsidRDefault="009E417A" w:rsidP="00984FA9">
      <w:pPr>
        <w:spacing w:after="0" w:line="240" w:lineRule="auto"/>
      </w:pPr>
      <w:r>
        <w:continuationSeparator/>
      </w:r>
    </w:p>
  </w:footnote>
  <w:footnote w:type="continuationNotice" w:id="1">
    <w:p w14:paraId="1949DE7F" w14:textId="77777777" w:rsidR="009E417A" w:rsidRDefault="009E41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C7BEA"/>
    <w:multiLevelType w:val="hybridMultilevel"/>
    <w:tmpl w:val="615EE4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94710"/>
    <w:multiLevelType w:val="hybridMultilevel"/>
    <w:tmpl w:val="D2FA36D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241594588">
    <w:abstractNumId w:val="1"/>
  </w:num>
  <w:num w:numId="2" w16cid:durableId="105651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53"/>
    <w:rsid w:val="00006C29"/>
    <w:rsid w:val="00025701"/>
    <w:rsid w:val="00035ED0"/>
    <w:rsid w:val="0005016C"/>
    <w:rsid w:val="00052594"/>
    <w:rsid w:val="00066950"/>
    <w:rsid w:val="00084B92"/>
    <w:rsid w:val="000B3C5D"/>
    <w:rsid w:val="000C0153"/>
    <w:rsid w:val="000D3A65"/>
    <w:rsid w:val="000F3143"/>
    <w:rsid w:val="00106549"/>
    <w:rsid w:val="001118A6"/>
    <w:rsid w:val="00127468"/>
    <w:rsid w:val="001330C2"/>
    <w:rsid w:val="00136C98"/>
    <w:rsid w:val="0015679C"/>
    <w:rsid w:val="00157412"/>
    <w:rsid w:val="001736D7"/>
    <w:rsid w:val="00177A30"/>
    <w:rsid w:val="001836AF"/>
    <w:rsid w:val="00192A02"/>
    <w:rsid w:val="001B3108"/>
    <w:rsid w:val="001B3F95"/>
    <w:rsid w:val="001C12F1"/>
    <w:rsid w:val="001C1416"/>
    <w:rsid w:val="001C6F7C"/>
    <w:rsid w:val="001D7F6B"/>
    <w:rsid w:val="001E529A"/>
    <w:rsid w:val="001F62E1"/>
    <w:rsid w:val="001F7C82"/>
    <w:rsid w:val="001F7FEE"/>
    <w:rsid w:val="0021549E"/>
    <w:rsid w:val="002179C1"/>
    <w:rsid w:val="00217F8E"/>
    <w:rsid w:val="002200BB"/>
    <w:rsid w:val="002270F4"/>
    <w:rsid w:val="0023178B"/>
    <w:rsid w:val="002335DF"/>
    <w:rsid w:val="00241B12"/>
    <w:rsid w:val="00253D3D"/>
    <w:rsid w:val="00257ED7"/>
    <w:rsid w:val="00262FA9"/>
    <w:rsid w:val="0027035D"/>
    <w:rsid w:val="002705F3"/>
    <w:rsid w:val="002749FE"/>
    <w:rsid w:val="002A2375"/>
    <w:rsid w:val="002A4EA7"/>
    <w:rsid w:val="002B01E4"/>
    <w:rsid w:val="002B7972"/>
    <w:rsid w:val="002D2577"/>
    <w:rsid w:val="00301B9C"/>
    <w:rsid w:val="00321D18"/>
    <w:rsid w:val="003228AB"/>
    <w:rsid w:val="00326051"/>
    <w:rsid w:val="00334B72"/>
    <w:rsid w:val="00342F99"/>
    <w:rsid w:val="00346E8E"/>
    <w:rsid w:val="003573CC"/>
    <w:rsid w:val="00362A6A"/>
    <w:rsid w:val="00373CA3"/>
    <w:rsid w:val="00384713"/>
    <w:rsid w:val="003A4F40"/>
    <w:rsid w:val="003B4181"/>
    <w:rsid w:val="003C2C7C"/>
    <w:rsid w:val="003C339D"/>
    <w:rsid w:val="003E4C38"/>
    <w:rsid w:val="00406633"/>
    <w:rsid w:val="00415B8C"/>
    <w:rsid w:val="004275F6"/>
    <w:rsid w:val="00435E23"/>
    <w:rsid w:val="00444F2A"/>
    <w:rsid w:val="004630B1"/>
    <w:rsid w:val="0046626C"/>
    <w:rsid w:val="00492B23"/>
    <w:rsid w:val="004942BE"/>
    <w:rsid w:val="004971CA"/>
    <w:rsid w:val="004A26F9"/>
    <w:rsid w:val="004C4F5F"/>
    <w:rsid w:val="004D0C81"/>
    <w:rsid w:val="004F3F17"/>
    <w:rsid w:val="005022A9"/>
    <w:rsid w:val="00513117"/>
    <w:rsid w:val="005177C7"/>
    <w:rsid w:val="00527EA5"/>
    <w:rsid w:val="00561678"/>
    <w:rsid w:val="0056567F"/>
    <w:rsid w:val="005679AE"/>
    <w:rsid w:val="00580604"/>
    <w:rsid w:val="00597296"/>
    <w:rsid w:val="005E0BE0"/>
    <w:rsid w:val="005F16A4"/>
    <w:rsid w:val="00602658"/>
    <w:rsid w:val="006347C9"/>
    <w:rsid w:val="00651283"/>
    <w:rsid w:val="00682289"/>
    <w:rsid w:val="00691770"/>
    <w:rsid w:val="006B3F9F"/>
    <w:rsid w:val="006C2C32"/>
    <w:rsid w:val="006E002E"/>
    <w:rsid w:val="006F2F2C"/>
    <w:rsid w:val="007029D6"/>
    <w:rsid w:val="00721863"/>
    <w:rsid w:val="00723A9E"/>
    <w:rsid w:val="0072775E"/>
    <w:rsid w:val="007279C7"/>
    <w:rsid w:val="00740A71"/>
    <w:rsid w:val="00746B9F"/>
    <w:rsid w:val="0074749D"/>
    <w:rsid w:val="007526AD"/>
    <w:rsid w:val="00757F3E"/>
    <w:rsid w:val="00767A46"/>
    <w:rsid w:val="00774586"/>
    <w:rsid w:val="00793617"/>
    <w:rsid w:val="007C69BD"/>
    <w:rsid w:val="007C7F45"/>
    <w:rsid w:val="007F01E6"/>
    <w:rsid w:val="0082377D"/>
    <w:rsid w:val="00831C80"/>
    <w:rsid w:val="00833AA2"/>
    <w:rsid w:val="00835849"/>
    <w:rsid w:val="008402ED"/>
    <w:rsid w:val="00855696"/>
    <w:rsid w:val="00870A67"/>
    <w:rsid w:val="00875DCC"/>
    <w:rsid w:val="00880895"/>
    <w:rsid w:val="00883780"/>
    <w:rsid w:val="008A127D"/>
    <w:rsid w:val="008A193D"/>
    <w:rsid w:val="008B31DA"/>
    <w:rsid w:val="008B396D"/>
    <w:rsid w:val="008C17ED"/>
    <w:rsid w:val="008C3336"/>
    <w:rsid w:val="008C6535"/>
    <w:rsid w:val="008D4B13"/>
    <w:rsid w:val="008D5031"/>
    <w:rsid w:val="008E7331"/>
    <w:rsid w:val="008F5D47"/>
    <w:rsid w:val="0091613A"/>
    <w:rsid w:val="00941182"/>
    <w:rsid w:val="009479E9"/>
    <w:rsid w:val="009820EF"/>
    <w:rsid w:val="00984FA9"/>
    <w:rsid w:val="009B3ED4"/>
    <w:rsid w:val="009B7450"/>
    <w:rsid w:val="009D3D08"/>
    <w:rsid w:val="009E2043"/>
    <w:rsid w:val="009E417A"/>
    <w:rsid w:val="009F3462"/>
    <w:rsid w:val="00A30E45"/>
    <w:rsid w:val="00A40256"/>
    <w:rsid w:val="00A44E50"/>
    <w:rsid w:val="00A60CD0"/>
    <w:rsid w:val="00A61CB2"/>
    <w:rsid w:val="00A64375"/>
    <w:rsid w:val="00A74310"/>
    <w:rsid w:val="00A75D62"/>
    <w:rsid w:val="00A836BE"/>
    <w:rsid w:val="00A8380B"/>
    <w:rsid w:val="00AA75F8"/>
    <w:rsid w:val="00AE1050"/>
    <w:rsid w:val="00AF0CF4"/>
    <w:rsid w:val="00AF26F0"/>
    <w:rsid w:val="00B10302"/>
    <w:rsid w:val="00B13907"/>
    <w:rsid w:val="00B1752C"/>
    <w:rsid w:val="00B32312"/>
    <w:rsid w:val="00B33A01"/>
    <w:rsid w:val="00B3546D"/>
    <w:rsid w:val="00B442E8"/>
    <w:rsid w:val="00B507BC"/>
    <w:rsid w:val="00B53E80"/>
    <w:rsid w:val="00B57829"/>
    <w:rsid w:val="00B57AAD"/>
    <w:rsid w:val="00B636D9"/>
    <w:rsid w:val="00B643CF"/>
    <w:rsid w:val="00B66E14"/>
    <w:rsid w:val="00B73E60"/>
    <w:rsid w:val="00B81CDC"/>
    <w:rsid w:val="00B90A2D"/>
    <w:rsid w:val="00BA6D6B"/>
    <w:rsid w:val="00BB4CD3"/>
    <w:rsid w:val="00BB593C"/>
    <w:rsid w:val="00BC3B26"/>
    <w:rsid w:val="00BD076F"/>
    <w:rsid w:val="00BD4E24"/>
    <w:rsid w:val="00BF6C65"/>
    <w:rsid w:val="00C0090B"/>
    <w:rsid w:val="00C023CB"/>
    <w:rsid w:val="00C160B4"/>
    <w:rsid w:val="00C351E2"/>
    <w:rsid w:val="00C355B9"/>
    <w:rsid w:val="00C51356"/>
    <w:rsid w:val="00C62DC9"/>
    <w:rsid w:val="00C96D29"/>
    <w:rsid w:val="00CA7BA4"/>
    <w:rsid w:val="00CB04DB"/>
    <w:rsid w:val="00CC109A"/>
    <w:rsid w:val="00CD6208"/>
    <w:rsid w:val="00CF057D"/>
    <w:rsid w:val="00D06930"/>
    <w:rsid w:val="00D126AE"/>
    <w:rsid w:val="00D275B8"/>
    <w:rsid w:val="00D42587"/>
    <w:rsid w:val="00D67A27"/>
    <w:rsid w:val="00D70ECA"/>
    <w:rsid w:val="00D72F4E"/>
    <w:rsid w:val="00D77C4B"/>
    <w:rsid w:val="00D91E67"/>
    <w:rsid w:val="00DB74D4"/>
    <w:rsid w:val="00E16835"/>
    <w:rsid w:val="00E20281"/>
    <w:rsid w:val="00E20C07"/>
    <w:rsid w:val="00E36C5A"/>
    <w:rsid w:val="00E402C9"/>
    <w:rsid w:val="00E44670"/>
    <w:rsid w:val="00E4665E"/>
    <w:rsid w:val="00E50468"/>
    <w:rsid w:val="00E539C7"/>
    <w:rsid w:val="00E57615"/>
    <w:rsid w:val="00E60935"/>
    <w:rsid w:val="00E71273"/>
    <w:rsid w:val="00E73629"/>
    <w:rsid w:val="00E77019"/>
    <w:rsid w:val="00E9366C"/>
    <w:rsid w:val="00EA588F"/>
    <w:rsid w:val="00EC0F3B"/>
    <w:rsid w:val="00EC4E6A"/>
    <w:rsid w:val="00EE22BA"/>
    <w:rsid w:val="00EE6A53"/>
    <w:rsid w:val="00F10929"/>
    <w:rsid w:val="00F1345E"/>
    <w:rsid w:val="00F17DF2"/>
    <w:rsid w:val="00F23956"/>
    <w:rsid w:val="00F3377A"/>
    <w:rsid w:val="00F370F9"/>
    <w:rsid w:val="00F434E5"/>
    <w:rsid w:val="00F604CB"/>
    <w:rsid w:val="00F6386A"/>
    <w:rsid w:val="00F647A9"/>
    <w:rsid w:val="00F721FA"/>
    <w:rsid w:val="00F737C2"/>
    <w:rsid w:val="00F84DA1"/>
    <w:rsid w:val="00F946B6"/>
    <w:rsid w:val="00FA6797"/>
    <w:rsid w:val="00FA6E1F"/>
    <w:rsid w:val="00FB15B9"/>
    <w:rsid w:val="00FE0521"/>
    <w:rsid w:val="00FF0E27"/>
    <w:rsid w:val="00FF2CBE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9EFC8"/>
  <w15:chartTrackingRefBased/>
  <w15:docId w15:val="{6214D609-0B82-41F9-96A2-25CB1B80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6A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6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A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A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A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A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A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A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A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6A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6A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6A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A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A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A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A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A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A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6A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6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A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6A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6A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6A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6A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6A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6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6A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6A5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4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FA9"/>
  </w:style>
  <w:style w:type="paragraph" w:styleId="Footer">
    <w:name w:val="footer"/>
    <w:basedOn w:val="Normal"/>
    <w:link w:val="FooterChar"/>
    <w:uiPriority w:val="99"/>
    <w:unhideWhenUsed/>
    <w:rsid w:val="00984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FA9"/>
  </w:style>
  <w:style w:type="character" w:styleId="Hyperlink">
    <w:name w:val="Hyperlink"/>
    <w:basedOn w:val="DefaultParagraphFont"/>
    <w:uiPriority w:val="99"/>
    <w:unhideWhenUsed/>
    <w:rsid w:val="006F2F2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2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mailto:sales@info-fir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://www.info-firs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les@info-firs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://www.info-first.com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E08B174D88954395F08E1EC0989BB6" ma:contentTypeVersion="23" ma:contentTypeDescription="Create a new document." ma:contentTypeScope="" ma:versionID="058d826fcf3b07fd96efbaef401e8b2e">
  <xsd:schema xmlns:xsd="http://www.w3.org/2001/XMLSchema" xmlns:xs="http://www.w3.org/2001/XMLSchema" xmlns:p="http://schemas.microsoft.com/office/2006/metadata/properties" xmlns:ns2="9302c847-70d2-4d86-a02f-cf0e8f21971a" xmlns:ns3="faecf7f7-d374-4495-843f-7d1c652031eb" xmlns:ns4="http://schemas.microsoft.com/sharepoint/v3/fields" targetNamespace="http://schemas.microsoft.com/office/2006/metadata/properties" ma:root="true" ma:fieldsID="4625b5d4cbd6d14f0513ecc48dbbd3be" ns2:_="" ns3:_="" ns4:_="">
    <xsd:import namespace="9302c847-70d2-4d86-a02f-cf0e8f21971a"/>
    <xsd:import namespace="faecf7f7-d374-4495-843f-7d1c652031e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_Status" minOccurs="0"/>
                <xsd:element ref="ns4:TaskDueDate" minOccurs="0"/>
                <xsd:element ref="ns4:_DCDateCreated" minOccurs="0"/>
                <xsd:element ref="ns4:_DCDateModified" minOccurs="0"/>
                <xsd:element ref="ns2:Date_x0020_Closed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2c847-70d2-4d86-a02f-cf0e8f2197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Date_x0020_Closed" ma:index="22" nillable="true" ma:displayName="Date Closed" ma:format="DateOnly" ma:internalName="Date_x0020_Closed">
      <xsd:simpleType>
        <xsd:restriction base="dms:DateTim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e678d35d-9c83-4018-b965-248cc2cadc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cf7f7-d374-4495-843f-7d1c65203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b882793-8e00-47f0-96cd-00a175d747ba}" ma:internalName="TaxCatchAll" ma:showField="CatchAllData" ma:web="faecf7f7-d374-4495-843f-7d1c65203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8" nillable="true" ma:displayName="Status" ma:default="Open" ma:format="Dropdown" ma:indexed="true" ma:internalName="_Status">
      <xsd:simpleType>
        <xsd:union memberTypes="dms:Text">
          <xsd:simpleType>
            <xsd:restriction base="dms:Choice">
              <xsd:enumeration value="Open"/>
              <xsd:enumeration value="Cancelled"/>
              <xsd:enumeration value="Suspended"/>
              <xsd:enumeration value="Won"/>
              <xsd:enumeration value="Lost"/>
            </xsd:restriction>
          </xsd:simpleType>
        </xsd:union>
      </xsd:simpleType>
    </xsd:element>
    <xsd:element name="TaskDueDate" ma:index="19" nillable="true" ma:displayName="Due Date" ma:format="DateOnly" ma:internalName="TaskDueDate">
      <xsd:simpleType>
        <xsd:restriction base="dms:DateTime"/>
      </xsd:simpleType>
    </xsd:element>
    <xsd:element name="_DCDateCreated" ma:index="2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  <xsd:element name="_DCDateModified" ma:index="21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2c847-70d2-4d86-a02f-cf0e8f21971a">
      <Terms xmlns="http://schemas.microsoft.com/office/infopath/2007/PartnerControls"/>
    </lcf76f155ced4ddcb4097134ff3c332f>
    <_DCDateModified xmlns="http://schemas.microsoft.com/sharepoint/v3/fields" xsi:nil="true"/>
    <_Status xmlns="http://schemas.microsoft.com/sharepoint/v3/fields">Open</_Status>
    <TaskDueDate xmlns="http://schemas.microsoft.com/sharepoint/v3/fields" xsi:nil="true"/>
    <Date_x0020_Closed xmlns="9302c847-70d2-4d86-a02f-cf0e8f21971a" xsi:nil="true"/>
    <TaxCatchAll xmlns="faecf7f7-d374-4495-843f-7d1c652031eb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A3F68-AF1E-4FBF-8D72-745DC23C1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2c847-70d2-4d86-a02f-cf0e8f21971a"/>
    <ds:schemaRef ds:uri="faecf7f7-d374-4495-843f-7d1c652031e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E207E9-E864-4956-9AA2-7025383A06E2}">
  <ds:schemaRefs>
    <ds:schemaRef ds:uri="http://schemas.microsoft.com/office/2006/metadata/properties"/>
    <ds:schemaRef ds:uri="http://schemas.microsoft.com/office/infopath/2007/PartnerControls"/>
    <ds:schemaRef ds:uri="9302c847-70d2-4d86-a02f-cf0e8f21971a"/>
    <ds:schemaRef ds:uri="http://schemas.microsoft.com/sharepoint/v3/fields"/>
    <ds:schemaRef ds:uri="faecf7f7-d374-4495-843f-7d1c652031eb"/>
  </ds:schemaRefs>
</ds:datastoreItem>
</file>

<file path=customXml/itemProps3.xml><?xml version="1.0" encoding="utf-8"?>
<ds:datastoreItem xmlns:ds="http://schemas.openxmlformats.org/officeDocument/2006/customXml" ds:itemID="{733BED1C-C2E5-414D-BFE5-14CBD60E0A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Lontos</dc:creator>
  <cp:keywords/>
  <dc:description/>
  <cp:lastModifiedBy>John Lontos</cp:lastModifiedBy>
  <cp:revision>32</cp:revision>
  <dcterms:created xsi:type="dcterms:W3CDTF">2024-09-30T13:01:00Z</dcterms:created>
  <dcterms:modified xsi:type="dcterms:W3CDTF">2024-10-01T12:14:00Z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0x010100C5E08B174D88954395F08E1EC0989BB6</vt:lpwstr>
  </property>
  <property fmtid="{D5CDD505-2E9C-101B-9397-08002B2CF9AE}" pid="3" name="MediaServiceImageTags">
    <vt:lpwstr/>
  </property>
</Properties>
</file>